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73" w:rsidRDefault="00B15B73">
      <w:pPr>
        <w:pStyle w:val="ConsPlusTitlePage"/>
      </w:pPr>
      <w:bookmarkStart w:id="0" w:name="_GoBack"/>
      <w:bookmarkEnd w:id="0"/>
      <w:r>
        <w:br/>
      </w:r>
    </w:p>
    <w:p w:rsidR="00B15B73" w:rsidRDefault="00B15B73">
      <w:pPr>
        <w:pStyle w:val="ConsPlusNormal"/>
        <w:jc w:val="both"/>
        <w:outlineLvl w:val="0"/>
      </w:pPr>
    </w:p>
    <w:p w:rsidR="00B15B73" w:rsidRDefault="00B15B73">
      <w:pPr>
        <w:pStyle w:val="ConsPlusNormal"/>
        <w:ind w:firstLine="540"/>
        <w:jc w:val="both"/>
      </w:pPr>
      <w:r>
        <w:t>Вопрос: О порядке уплаты государственной пошлины за предоставление лицензий на право пользования недрами.</w:t>
      </w:r>
    </w:p>
    <w:p w:rsidR="00B15B73" w:rsidRDefault="00B15B73">
      <w:pPr>
        <w:pStyle w:val="ConsPlusNormal"/>
        <w:jc w:val="both"/>
      </w:pPr>
    </w:p>
    <w:p w:rsidR="00B15B73" w:rsidRDefault="00B15B73">
      <w:pPr>
        <w:pStyle w:val="ConsPlusNormal"/>
        <w:ind w:firstLine="540"/>
        <w:jc w:val="both"/>
      </w:pPr>
      <w:r>
        <w:t>Ответ:</w:t>
      </w:r>
    </w:p>
    <w:p w:rsidR="00B15B73" w:rsidRDefault="00B15B73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B15B73" w:rsidRDefault="00B15B73">
      <w:pPr>
        <w:pStyle w:val="ConsPlusTitle"/>
        <w:jc w:val="center"/>
      </w:pPr>
    </w:p>
    <w:p w:rsidR="00B15B73" w:rsidRDefault="00B15B73">
      <w:pPr>
        <w:pStyle w:val="ConsPlusTitle"/>
        <w:jc w:val="center"/>
      </w:pPr>
      <w:r>
        <w:t>ПИСЬМО</w:t>
      </w:r>
    </w:p>
    <w:p w:rsidR="00B15B73" w:rsidRDefault="00B15B73">
      <w:pPr>
        <w:pStyle w:val="ConsPlusTitle"/>
        <w:jc w:val="center"/>
      </w:pPr>
      <w:r>
        <w:t>от 22 апреля 2010 г. N 03-05-04-03/41</w:t>
      </w:r>
    </w:p>
    <w:p w:rsidR="00B15B73" w:rsidRDefault="00B15B73">
      <w:pPr>
        <w:pStyle w:val="ConsPlusNormal"/>
        <w:jc w:val="both"/>
      </w:pPr>
    </w:p>
    <w:p w:rsidR="00B15B73" w:rsidRDefault="00B15B73">
      <w:pPr>
        <w:pStyle w:val="ConsPlusNormal"/>
        <w:ind w:firstLine="540"/>
        <w:jc w:val="both"/>
      </w:pPr>
      <w:r>
        <w:t>В связи с письмом по вопросу уплаты государственной пошлины за предоставление лицензий на право пользования недрами Департамент налоговой и таможенно-тарифной политики сообщает следующее.</w:t>
      </w:r>
    </w:p>
    <w:p w:rsidR="00B15B73" w:rsidRDefault="00B15B7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92 п. 1 ст. 333.33 гл. 25.3</w:t>
        </w:r>
      </w:hyperlink>
      <w:r>
        <w:t xml:space="preserve"> "Государственная пошлина" Налогового кодекса Российской Федерации (далее - Кодекс) (в ред. Федерального закона от 27.12.2009 N 374-ФЗ) за совершение уполномоченными органами действий, связанных с лицензированием, предусмотрена уплата государственной пошлины, в частности, за предоставление лицензии - в размере 2600 руб., переоформление документа, подтверждающего наличие лицензии, выдачу дубликата, подтверждающего наличие лицензии, продление срока действия лицензии - в размере 200 руб. за каждое действие.</w:t>
      </w:r>
    </w:p>
    <w:p w:rsidR="00B15B73" w:rsidRDefault="00B15B73">
      <w:pPr>
        <w:pStyle w:val="ConsPlusNormal"/>
        <w:spacing w:before="220"/>
        <w:ind w:firstLine="540"/>
        <w:jc w:val="both"/>
      </w:pPr>
      <w:r>
        <w:t xml:space="preserve">Уплата государственной пошлины за внесение изменений и дополнений в лицензию на право пользования недрами </w:t>
      </w:r>
      <w:hyperlink r:id="rId6" w:history="1">
        <w:r>
          <w:rPr>
            <w:color w:val="0000FF"/>
          </w:rPr>
          <w:t>гл. 25.3</w:t>
        </w:r>
      </w:hyperlink>
      <w:r>
        <w:t xml:space="preserve"> "Государственная пошлина" Кодекса не предусмотрена.</w:t>
      </w:r>
    </w:p>
    <w:p w:rsidR="00B15B73" w:rsidRDefault="00B15B73">
      <w:pPr>
        <w:pStyle w:val="ConsPlusNormal"/>
        <w:spacing w:before="220"/>
        <w:ind w:firstLine="540"/>
        <w:jc w:val="both"/>
      </w:pPr>
      <w:r>
        <w:t xml:space="preserve">Порядок и сроки уплаты государственной пошлины за совершение уполномоченными органами юридически значимых действий определены </w:t>
      </w:r>
      <w:hyperlink r:id="rId7" w:history="1">
        <w:r>
          <w:rPr>
            <w:color w:val="0000FF"/>
          </w:rPr>
          <w:t>ст. 333.18</w:t>
        </w:r>
      </w:hyperlink>
      <w:r>
        <w:t xml:space="preserve"> Кодекса.</w:t>
      </w:r>
    </w:p>
    <w:p w:rsidR="00B15B73" w:rsidRDefault="00B15B7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6 п. 1 ст. 333.18</w:t>
        </w:r>
      </w:hyperlink>
      <w:r>
        <w:t xml:space="preserve"> Кодекса при обращении за совершением юридически значимых действий, за исключением юридически значимых действий, указанных в </w:t>
      </w:r>
      <w:hyperlink r:id="rId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 - </w:t>
      </w:r>
      <w:hyperlink r:id="rId10" w:history="1">
        <w:r>
          <w:rPr>
            <w:color w:val="0000FF"/>
          </w:rPr>
          <w:t>5.1 данного пункта</w:t>
        </w:r>
      </w:hyperlink>
      <w:r>
        <w:t>, государственная пошлина уплачивается до подачи заявлений и (или) документов на совершение таких действий либо до подачи соответствующих документов.</w:t>
      </w:r>
    </w:p>
    <w:p w:rsidR="00B15B73" w:rsidRDefault="00B15B7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п. 5 ст. 333.18</w:t>
        </w:r>
      </w:hyperlink>
      <w:r>
        <w:t xml:space="preserve"> Кодекса перечень и формы документов, необходимых для совершения юридически значимых действий, предусмотренных </w:t>
      </w:r>
      <w:hyperlink r:id="rId1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6 п. 1 указанной статьи</w:t>
        </w:r>
      </w:hyperlink>
      <w:r>
        <w:t>, а также порядок их представления устанавливаются федеральными законами.</w:t>
      </w:r>
    </w:p>
    <w:p w:rsidR="00B15B73" w:rsidRDefault="00B15B7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ст. 10.1</w:t>
        </w:r>
      </w:hyperlink>
      <w:r>
        <w:t xml:space="preserve"> Закона Российской Федерации от 21.02.1992 N 2395-1 "О недрах" (далее - Закон РФ N 2395-1) предоставление лицензий на право пользования недрами осуществляется путем проведения конкурсов и аукционов.</w:t>
      </w:r>
    </w:p>
    <w:p w:rsidR="00B15B73" w:rsidRDefault="0020005B">
      <w:pPr>
        <w:pStyle w:val="ConsPlusNormal"/>
        <w:spacing w:before="220"/>
        <w:ind w:firstLine="540"/>
        <w:jc w:val="both"/>
      </w:pPr>
      <w:hyperlink r:id="rId14" w:history="1">
        <w:r w:rsidR="00B15B73">
          <w:rPr>
            <w:color w:val="0000FF"/>
          </w:rPr>
          <w:t>Статьей 11</w:t>
        </w:r>
      </w:hyperlink>
      <w:r w:rsidR="00B15B73">
        <w:t xml:space="preserve"> Закона РФ N 2395-1 определено, что предоставление недр в пользование оформляется специальным государственным разрешением в виде лицензии, включающей установленной формы бланк с Государственным гербом Российской Федерации, а также текстовые, графические и иные приложения, являющиеся неотъемлемой составной частью лицензии и определяющие основные условия пользования недрами.</w:t>
      </w:r>
    </w:p>
    <w:p w:rsidR="00B15B73" w:rsidRDefault="00B15B7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17.06.2004 N 293 "Об утверждении Положения о Федеральном агентстве по недропользованию" выдачу, оформление и регистрацию лицензий на пользование недрами осуществляет Федеральное агентство по недропользованию.</w:t>
      </w:r>
    </w:p>
    <w:p w:rsidR="00B15B73" w:rsidRDefault="0020005B">
      <w:pPr>
        <w:pStyle w:val="ConsPlusNormal"/>
        <w:spacing w:before="220"/>
        <w:ind w:firstLine="540"/>
        <w:jc w:val="both"/>
      </w:pPr>
      <w:hyperlink r:id="rId16" w:history="1">
        <w:r w:rsidR="00B15B73">
          <w:rPr>
            <w:color w:val="0000FF"/>
          </w:rPr>
          <w:t>Пунктом 20</w:t>
        </w:r>
      </w:hyperlink>
      <w:r w:rsidR="00B15B73">
        <w:t xml:space="preserve"> Административного регламента Федерального агентства по недропользованию </w:t>
      </w:r>
      <w:r w:rsidR="00B15B73">
        <w:lastRenderedPageBreak/>
        <w:t>по исполнению государственных функций по осуществлению выдачи, оформления и регистрации лицензий на пользование недрами, внесения изменений и дополнений в лицензии на пользование участками недр, а также переоформления лицензий, и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недр, утвержденного Приказом Минприроды России от 29.09.2009 N 315, определено, что решение об оформлении лицензии на пользование недрами принимается при предоставлении права пользования участками недр по результатам конкурса или аукциона,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в том числе и на участке недр федерального значения.</w:t>
      </w:r>
    </w:p>
    <w:p w:rsidR="00B15B73" w:rsidRDefault="00B15B7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7" w:history="1">
        <w:r>
          <w:rPr>
            <w:color w:val="0000FF"/>
          </w:rPr>
          <w:t>п. 3.1</w:t>
        </w:r>
      </w:hyperlink>
      <w:r>
        <w:t xml:space="preserve"> Приказа МПР России от 15.03.2005 N 61 "Об утверждении Порядка рассмотрения заявок на получение права пользования недрами для геологического изучения недр" для получения права пользования участком недр в целях геологического изучения заявитель подготавливает и направляет в Федеральное агентство по недропользованию или его территориальные органы заявку, которая должна содержать определенный перечень документов (материалов), необходимых для проведения конкурсов и аукционов и соответственно предоставления лицензии на право пользования недрами.</w:t>
      </w:r>
    </w:p>
    <w:p w:rsidR="00B15B73" w:rsidRDefault="00B15B73">
      <w:pPr>
        <w:pStyle w:val="ConsPlusNormal"/>
        <w:spacing w:before="220"/>
        <w:ind w:firstLine="540"/>
        <w:jc w:val="both"/>
      </w:pPr>
      <w:r>
        <w:t xml:space="preserve">Учитывая изложенное, по мнению Департамента, при обращении заявителя в Федеральное агентство по недропользованию с заявкой на получение права пользования недрами вместе с документами, перечисленными в </w:t>
      </w:r>
      <w:hyperlink r:id="rId18" w:history="1">
        <w:r>
          <w:rPr>
            <w:color w:val="0000FF"/>
          </w:rPr>
          <w:t>п. 3.1</w:t>
        </w:r>
      </w:hyperlink>
      <w:r>
        <w:t xml:space="preserve"> Приказа МПР России от 15.03.2005 N 61, должен быть представлен и документ об уплате государственной пошлины, в частности, за предоставление лицензии на право пользования недрами в размере 2600 руб.</w:t>
      </w:r>
    </w:p>
    <w:p w:rsidR="00B15B73" w:rsidRDefault="00B15B73">
      <w:pPr>
        <w:pStyle w:val="ConsPlusNormal"/>
        <w:jc w:val="both"/>
      </w:pPr>
    </w:p>
    <w:p w:rsidR="00B15B73" w:rsidRDefault="00B15B73">
      <w:pPr>
        <w:pStyle w:val="ConsPlusNormal"/>
        <w:jc w:val="right"/>
      </w:pPr>
      <w:r>
        <w:t>Директор Департамента налоговой</w:t>
      </w:r>
    </w:p>
    <w:p w:rsidR="00B15B73" w:rsidRDefault="00B15B73">
      <w:pPr>
        <w:pStyle w:val="ConsPlusNormal"/>
        <w:jc w:val="right"/>
      </w:pPr>
      <w:r>
        <w:t>и таможенно-тарифной политики</w:t>
      </w:r>
    </w:p>
    <w:p w:rsidR="00B15B73" w:rsidRDefault="00B15B73">
      <w:pPr>
        <w:pStyle w:val="ConsPlusNormal"/>
        <w:jc w:val="right"/>
      </w:pPr>
      <w:r>
        <w:t>И.В.ТРУНИН</w:t>
      </w:r>
    </w:p>
    <w:p w:rsidR="00B15B73" w:rsidRDefault="00B15B73">
      <w:pPr>
        <w:pStyle w:val="ConsPlusNormal"/>
      </w:pPr>
      <w:r>
        <w:t>22.04.2010</w:t>
      </w:r>
    </w:p>
    <w:p w:rsidR="00B15B73" w:rsidRDefault="00B15B73">
      <w:pPr>
        <w:pStyle w:val="ConsPlusNormal"/>
      </w:pPr>
    </w:p>
    <w:p w:rsidR="00B15B73" w:rsidRDefault="00B15B73">
      <w:pPr>
        <w:pStyle w:val="ConsPlusNormal"/>
      </w:pPr>
    </w:p>
    <w:p w:rsidR="00B15B73" w:rsidRDefault="00B15B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93E" w:rsidRDefault="0077793E"/>
    <w:sectPr w:rsidR="0077793E" w:rsidSect="0062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73"/>
    <w:rsid w:val="0020005B"/>
    <w:rsid w:val="0077793E"/>
    <w:rsid w:val="00B1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DCA0C42445F86E9D537D458B6FDFAB1340AA5B48568AA84FF50EE9E8EBC7FE5AC6B8E26B5M1G" TargetMode="External"/><Relationship Id="rId13" Type="http://schemas.openxmlformats.org/officeDocument/2006/relationships/hyperlink" Target="consultantplus://offline/ref=E73DCA0C42445F86E9D537D458B6FDFAB1380CA4B28568AA84FF50EE9E8EBC7FE5AC6F8F255693B1MEG" TargetMode="External"/><Relationship Id="rId18" Type="http://schemas.openxmlformats.org/officeDocument/2006/relationships/hyperlink" Target="consultantplus://offline/ref=E73DCA0C42445F86E9D537D458B6FDFAB03D0BADB08568AA84FF50EE9E8EBC7FE5AC6F8F255091B1M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3DCA0C42445F86E9D537D458B6FDFAB1340AA5B48568AA84FF50EE9E8EBC7FE5AC6988B2M4G" TargetMode="External"/><Relationship Id="rId12" Type="http://schemas.openxmlformats.org/officeDocument/2006/relationships/hyperlink" Target="consultantplus://offline/ref=E73DCA0C42445F86E9D537D458B6FDFAB1340AA5B48568AA84FF50EE9E8EBC7FE5AC6B8E26B5M1G" TargetMode="External"/><Relationship Id="rId17" Type="http://schemas.openxmlformats.org/officeDocument/2006/relationships/hyperlink" Target="consultantplus://offline/ref=E73DCA0C42445F86E9D537D458B6FDFAB03D0BADB08568AA84FF50EE9E8EBC7FE5AC6F8F255091B1M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3DCA0C42445F86E9D537D458B6FDFAB13B09ABB78568AA84FF50EE9E8EBC7FE5AC6F8F255193B1M1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DCA0C42445F86E9D537D458B6FDFAB1340AA5B48568AA84FF50EE9E8EBC7FE5AC698AB2MCG" TargetMode="External"/><Relationship Id="rId11" Type="http://schemas.openxmlformats.org/officeDocument/2006/relationships/hyperlink" Target="consultantplus://offline/ref=E73DCA0C42445F86E9D537D458B6FDFAB1340AA5B48568AA84FF50EE9E8EBC7FE5AC6B8E26B5M3G" TargetMode="External"/><Relationship Id="rId5" Type="http://schemas.openxmlformats.org/officeDocument/2006/relationships/hyperlink" Target="consultantplus://offline/ref=E73DCA0C42445F86E9D537D458B6FDFAB1340AA5B48568AA84FF50EE9E8EBC7FE5AC6B8B26B5M8G" TargetMode="External"/><Relationship Id="rId15" Type="http://schemas.openxmlformats.org/officeDocument/2006/relationships/hyperlink" Target="consultantplus://offline/ref=E73DCA0C42445F86E9D537D458B6FDFAB13C0DAFB78568AA84FF50EE9E8EBC7FE5AC6F8F255091B1M6G" TargetMode="External"/><Relationship Id="rId10" Type="http://schemas.openxmlformats.org/officeDocument/2006/relationships/hyperlink" Target="consultantplus://offline/ref=E73DCA0C42445F86E9D537D458B6FDFAB1340AA5B48568AA84FF50EE9E8EBC7FE5AC6C8C2DB5M1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3DCA0C42445F86E9D537D458B6FDFAB1340AA5B48568AA84FF50EE9E8EBC7FE5AC6988B2M6G" TargetMode="External"/><Relationship Id="rId14" Type="http://schemas.openxmlformats.org/officeDocument/2006/relationships/hyperlink" Target="consultantplus://offline/ref=E73DCA0C42445F86E9D537D458B6FDFAB1380CA4B28568AA84FF50EE9E8EBC7FE5AC6F8F255792B1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Офис</cp:lastModifiedBy>
  <cp:revision>2</cp:revision>
  <dcterms:created xsi:type="dcterms:W3CDTF">2017-11-15T06:12:00Z</dcterms:created>
  <dcterms:modified xsi:type="dcterms:W3CDTF">2019-05-15T13:58:00Z</dcterms:modified>
</cp:coreProperties>
</file>