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6"/>
      </w:tblGrid>
      <w:tr w:rsidR="00035807" w14:paraId="0AFCE1D5" w14:textId="77777777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EF8CE5" w14:textId="4C089BD8" w:rsidR="00035807" w:rsidRDefault="00CF00CB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48D9A2C7" wp14:editId="23E61036">
                  <wp:extent cx="3807460" cy="9074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4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807" w:rsidRPr="00CF00CB" w14:paraId="4C179B71" w14:textId="77777777"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705FCA" w14:textId="77777777" w:rsidR="00035807" w:rsidRPr="00CF00CB" w:rsidRDefault="003E010A">
            <w:pPr>
              <w:pStyle w:val="ConsPlusTitlePage"/>
              <w:jc w:val="center"/>
              <w:rPr>
                <w:sz w:val="48"/>
                <w:szCs w:val="48"/>
                <w:lang w:val="ru-RU"/>
              </w:rPr>
            </w:pPr>
            <w:r w:rsidRPr="00CF00CB">
              <w:rPr>
                <w:sz w:val="48"/>
                <w:szCs w:val="48"/>
                <w:lang w:val="ru-RU"/>
              </w:rPr>
              <w:t xml:space="preserve">Приказ Минприроды России </w:t>
            </w:r>
            <w:r>
              <w:rPr>
                <w:sz w:val="48"/>
                <w:szCs w:val="48"/>
              </w:rPr>
              <w:t>N</w:t>
            </w:r>
            <w:r w:rsidRPr="00CF00CB">
              <w:rPr>
                <w:sz w:val="48"/>
                <w:szCs w:val="48"/>
                <w:lang w:val="ru-RU"/>
              </w:rPr>
              <w:t xml:space="preserve"> 752, Роснедр </w:t>
            </w:r>
            <w:r>
              <w:rPr>
                <w:sz w:val="48"/>
                <w:szCs w:val="48"/>
              </w:rPr>
              <w:t>N</w:t>
            </w:r>
            <w:r w:rsidRPr="00CF00CB">
              <w:rPr>
                <w:sz w:val="48"/>
                <w:szCs w:val="48"/>
                <w:lang w:val="ru-RU"/>
              </w:rPr>
              <w:t xml:space="preserve"> 11 от 14.10.2021</w:t>
            </w:r>
            <w:r w:rsidRPr="00CF00CB">
              <w:rPr>
                <w:sz w:val="48"/>
                <w:szCs w:val="48"/>
                <w:lang w:val="ru-RU"/>
              </w:rPr>
              <w:br/>
              <w:t>"Об утверждении Порядка внесения изменений в лицензии на пользование недрами"</w:t>
            </w:r>
            <w:r w:rsidRPr="00CF00CB">
              <w:rPr>
                <w:sz w:val="48"/>
                <w:szCs w:val="48"/>
                <w:lang w:val="ru-RU"/>
              </w:rPr>
              <w:br/>
              <w:t xml:space="preserve">(Зарегистрировано в Минюсте России 13.12.2021 </w:t>
            </w:r>
            <w:r>
              <w:rPr>
                <w:sz w:val="48"/>
                <w:szCs w:val="48"/>
              </w:rPr>
              <w:t>N</w:t>
            </w:r>
            <w:r w:rsidRPr="00CF00CB">
              <w:rPr>
                <w:sz w:val="48"/>
                <w:szCs w:val="48"/>
                <w:lang w:val="ru-RU"/>
              </w:rPr>
              <w:t xml:space="preserve"> 66306)</w:t>
            </w:r>
          </w:p>
        </w:tc>
      </w:tr>
      <w:tr w:rsidR="00035807" w:rsidRPr="00CF00CB" w14:paraId="30C9917D" w14:textId="77777777"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B31215" w14:textId="77777777" w:rsidR="00035807" w:rsidRPr="00CF00CB" w:rsidRDefault="003E010A">
            <w:pPr>
              <w:pStyle w:val="ConsPlusTitlePage"/>
              <w:jc w:val="center"/>
              <w:rPr>
                <w:sz w:val="28"/>
                <w:szCs w:val="28"/>
                <w:lang w:val="ru-RU"/>
              </w:rPr>
            </w:pPr>
            <w:r w:rsidRPr="00CF00CB">
              <w:rPr>
                <w:sz w:val="28"/>
                <w:szCs w:val="28"/>
                <w:lang w:val="ru-RU"/>
              </w:rPr>
              <w:t xml:space="preserve">Документ предоставлен </w:t>
            </w:r>
            <w:hyperlink r:id="rId7" w:history="1">
              <w:r w:rsidRPr="00CF00CB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t>КонсультантПлюс</w:t>
              </w:r>
              <w:r w:rsidRPr="00CF00CB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br/>
              </w:r>
              <w:r w:rsidRPr="00CF00CB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</w:t>
              </w:r>
              <w:r w:rsidRPr="00CF00CB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t>.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consultant</w:t>
              </w:r>
              <w:r w:rsidRPr="00CF00CB">
                <w:rPr>
                  <w:b/>
                  <w:bCs/>
                  <w:color w:val="0000FF"/>
                  <w:sz w:val="28"/>
                  <w:szCs w:val="28"/>
                  <w:lang w:val="ru-RU"/>
                </w:rPr>
                <w:t>.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ru</w:t>
              </w:r>
            </w:hyperlink>
            <w:r w:rsidRPr="00CF00CB">
              <w:rPr>
                <w:sz w:val="28"/>
                <w:szCs w:val="28"/>
                <w:lang w:val="ru-RU"/>
              </w:rPr>
              <w:br/>
            </w:r>
            <w:r w:rsidRPr="00CF00CB">
              <w:rPr>
                <w:sz w:val="28"/>
                <w:szCs w:val="28"/>
                <w:lang w:val="ru-RU"/>
              </w:rPr>
              <w:br/>
              <w:t>Дата сохранения: 27.12.2021</w:t>
            </w:r>
            <w:r w:rsidRPr="00CF00CB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</w:rPr>
              <w:t> </w:t>
            </w:r>
          </w:p>
        </w:tc>
      </w:tr>
    </w:tbl>
    <w:p w14:paraId="3FDF246E" w14:textId="77777777" w:rsidR="00035807" w:rsidRPr="00CF00CB" w:rsidRDefault="00035807">
      <w:pPr>
        <w:rPr>
          <w:lang w:val="ru-RU"/>
        </w:rPr>
        <w:sectPr w:rsidR="00035807" w:rsidRPr="00CF00CB">
          <w:pgSz w:w="11906" w:h="16838"/>
          <w:pgMar w:top="841" w:right="595" w:bottom="841" w:left="595" w:header="0" w:footer="0" w:gutter="0"/>
          <w:cols w:space="720"/>
        </w:sectPr>
      </w:pPr>
    </w:p>
    <w:p w14:paraId="6E855664" w14:textId="77777777" w:rsidR="00035807" w:rsidRPr="00CF00CB" w:rsidRDefault="00035807">
      <w:pPr>
        <w:pStyle w:val="ConsPlusNormal"/>
        <w:jc w:val="both"/>
        <w:outlineLvl w:val="0"/>
        <w:rPr>
          <w:lang w:val="ru-RU"/>
        </w:rPr>
      </w:pPr>
    </w:p>
    <w:p w14:paraId="0C5030A5" w14:textId="77777777" w:rsidR="00035807" w:rsidRPr="00CF00CB" w:rsidRDefault="003E010A">
      <w:pPr>
        <w:pStyle w:val="ConsPlusNormal"/>
        <w:outlineLvl w:val="0"/>
        <w:rPr>
          <w:lang w:val="ru-RU"/>
        </w:rPr>
      </w:pPr>
      <w:r w:rsidRPr="00CF00CB">
        <w:rPr>
          <w:lang w:val="ru-RU"/>
        </w:rPr>
        <w:t xml:space="preserve">Зарегистрировано в Минюсте России 13 декабря 2021 г. </w:t>
      </w:r>
      <w:r>
        <w:t>N</w:t>
      </w:r>
      <w:r w:rsidRPr="00CF00CB">
        <w:rPr>
          <w:lang w:val="ru-RU"/>
        </w:rPr>
        <w:t xml:space="preserve"> 66306</w:t>
      </w:r>
    </w:p>
    <w:p w14:paraId="7B66D639" w14:textId="77777777" w:rsidR="00035807" w:rsidRPr="00CF00CB" w:rsidRDefault="00035807">
      <w:pPr>
        <w:pStyle w:val="ConsPlusNormal"/>
        <w:pBdr>
          <w:top w:val="single" w:sz="0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14:paraId="33352FF6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1A7DAF89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 xml:space="preserve">МИНИСТЕРСТВО </w:t>
      </w:r>
      <w:r w:rsidRPr="00CF00CB">
        <w:rPr>
          <w:lang w:val="ru-RU"/>
        </w:rPr>
        <w:t>ПРИРОДНЫХ РЕСУРСОВ И ЭКОЛОГИИ</w:t>
      </w:r>
    </w:p>
    <w:p w14:paraId="62C3D2F7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РОССИЙСКОЙ ФЕДЕРАЦИИ</w:t>
      </w:r>
    </w:p>
    <w:p w14:paraId="0D81306A" w14:textId="77777777" w:rsidR="00035807" w:rsidRPr="00CF00CB" w:rsidRDefault="003E010A">
      <w:pPr>
        <w:pStyle w:val="ConsPlusTitle"/>
        <w:jc w:val="center"/>
        <w:rPr>
          <w:lang w:val="ru-RU"/>
        </w:rPr>
      </w:pPr>
      <w:r>
        <w:t>N</w:t>
      </w:r>
      <w:r w:rsidRPr="00CF00CB">
        <w:rPr>
          <w:lang w:val="ru-RU"/>
        </w:rPr>
        <w:t xml:space="preserve"> 752</w:t>
      </w:r>
    </w:p>
    <w:p w14:paraId="302B0E74" w14:textId="77777777" w:rsidR="00035807" w:rsidRPr="00CF00CB" w:rsidRDefault="00035807">
      <w:pPr>
        <w:pStyle w:val="ConsPlusTitle"/>
        <w:jc w:val="center"/>
        <w:rPr>
          <w:lang w:val="ru-RU"/>
        </w:rPr>
      </w:pPr>
    </w:p>
    <w:p w14:paraId="7ED6379A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ФЕДЕРАЛЬНОЕ АГЕНТСТВО ПО НЕДРОПОЛЬЗОВАНИЮ</w:t>
      </w:r>
    </w:p>
    <w:p w14:paraId="7B200960" w14:textId="77777777" w:rsidR="00035807" w:rsidRPr="00CF00CB" w:rsidRDefault="003E010A">
      <w:pPr>
        <w:pStyle w:val="ConsPlusTitle"/>
        <w:jc w:val="center"/>
        <w:rPr>
          <w:lang w:val="ru-RU"/>
        </w:rPr>
      </w:pPr>
      <w:r>
        <w:t>N</w:t>
      </w:r>
      <w:r w:rsidRPr="00CF00CB">
        <w:rPr>
          <w:lang w:val="ru-RU"/>
        </w:rPr>
        <w:t xml:space="preserve"> 11</w:t>
      </w:r>
    </w:p>
    <w:p w14:paraId="1714A096" w14:textId="77777777" w:rsidR="00035807" w:rsidRPr="00CF00CB" w:rsidRDefault="00035807">
      <w:pPr>
        <w:pStyle w:val="ConsPlusTitle"/>
        <w:jc w:val="center"/>
        <w:rPr>
          <w:lang w:val="ru-RU"/>
        </w:rPr>
      </w:pPr>
    </w:p>
    <w:p w14:paraId="0D6165F3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ПРИКАЗ</w:t>
      </w:r>
    </w:p>
    <w:p w14:paraId="6C90CB61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от 14 октября 2021 года</w:t>
      </w:r>
    </w:p>
    <w:p w14:paraId="09D7399C" w14:textId="77777777" w:rsidR="00035807" w:rsidRPr="00CF00CB" w:rsidRDefault="00035807">
      <w:pPr>
        <w:pStyle w:val="ConsPlusTitle"/>
        <w:jc w:val="center"/>
        <w:rPr>
          <w:lang w:val="ru-RU"/>
        </w:rPr>
      </w:pPr>
    </w:p>
    <w:p w14:paraId="20C9C268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ОБ УТВЕРЖДЕНИИ ПОРЯДКА</w:t>
      </w:r>
    </w:p>
    <w:p w14:paraId="7733D41D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ВНЕСЕНИЯ ИЗМЕНЕНИЙ В ЛИЦЕНЗИИ НА ПОЛЬЗОВАНИЕ НЕДРАМИ</w:t>
      </w:r>
    </w:p>
    <w:p w14:paraId="1A5D4F8D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08C1A72C" w14:textId="77777777" w:rsidR="00035807" w:rsidRDefault="003E010A">
      <w:pPr>
        <w:pStyle w:val="ConsPlusNormal"/>
        <w:ind w:firstLine="540"/>
        <w:jc w:val="both"/>
      </w:pPr>
      <w:r w:rsidRPr="00CF00CB">
        <w:rPr>
          <w:lang w:val="ru-RU"/>
        </w:rPr>
        <w:t xml:space="preserve">В соответствии с </w:t>
      </w:r>
      <w:hyperlink r:id="rId9" w:history="1">
        <w:r w:rsidRPr="00CF00CB">
          <w:rPr>
            <w:color w:val="0000FF"/>
            <w:lang w:val="ru-RU"/>
          </w:rPr>
          <w:t>частью семнадцатой статьи 12.1</w:t>
        </w:r>
      </w:hyperlink>
      <w:r w:rsidRPr="00CF00CB">
        <w:rPr>
          <w:lang w:val="ru-RU"/>
        </w:rPr>
        <w:t xml:space="preserve"> Закона Российской Федерации от 21 февраля 1992 г. </w:t>
      </w:r>
      <w:r>
        <w:t>N</w:t>
      </w:r>
      <w:r w:rsidRPr="00CF00CB">
        <w:rPr>
          <w:lang w:val="ru-RU"/>
        </w:rPr>
        <w:t xml:space="preserve"> 2395-1 "О недрах" (Ведомости Съезда народных депутатов Российской Федерации и Верховног</w:t>
      </w:r>
      <w:r w:rsidRPr="00CF00CB">
        <w:rPr>
          <w:lang w:val="ru-RU"/>
        </w:rPr>
        <w:t xml:space="preserve">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3067), </w:t>
      </w:r>
      <w:hyperlink r:id="rId10" w:history="1">
        <w:r w:rsidRPr="00CF00CB">
          <w:rPr>
            <w:color w:val="0000FF"/>
            <w:lang w:val="ru-RU"/>
          </w:rPr>
          <w:t>подпунктом 5.2.8(2) пун</w:t>
        </w:r>
        <w:r w:rsidRPr="00CF00CB">
          <w:rPr>
            <w:color w:val="0000FF"/>
            <w:lang w:val="ru-RU"/>
          </w:rPr>
          <w:t>кта 5</w:t>
        </w:r>
      </w:hyperlink>
      <w:r w:rsidRPr="00CF00CB">
        <w:rPr>
          <w:lang w:val="ru-RU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</w:t>
      </w:r>
      <w:r>
        <w:t>N</w:t>
      </w:r>
      <w:r w:rsidRPr="00CF00CB">
        <w:rPr>
          <w:lang w:val="ru-RU"/>
        </w:rPr>
        <w:t xml:space="preserve"> 1219 (Собрание законодательства Российской Федерации, 2015, </w:t>
      </w:r>
      <w:r>
        <w:t>N</w:t>
      </w:r>
      <w:r w:rsidRPr="00CF00CB">
        <w:rPr>
          <w:lang w:val="ru-RU"/>
        </w:rPr>
        <w:t xml:space="preserve"> 47, ст. 6586; 2021, </w:t>
      </w:r>
      <w:r>
        <w:t>N</w:t>
      </w:r>
      <w:r w:rsidRPr="00CF00CB">
        <w:rPr>
          <w:lang w:val="ru-RU"/>
        </w:rPr>
        <w:t xml:space="preserve"> 35</w:t>
      </w:r>
      <w:r w:rsidRPr="00CF00CB">
        <w:rPr>
          <w:lang w:val="ru-RU"/>
        </w:rPr>
        <w:t xml:space="preserve">, ст. 6307), </w:t>
      </w:r>
      <w:hyperlink r:id="rId11" w:history="1">
        <w:r w:rsidRPr="00CF00CB">
          <w:rPr>
            <w:color w:val="0000FF"/>
            <w:lang w:val="ru-RU"/>
          </w:rPr>
          <w:t>подпунктом "г" пункта 4</w:t>
        </w:r>
      </w:hyperlink>
      <w:r w:rsidRPr="00CF00CB">
        <w:rPr>
          <w:lang w:val="ru-RU"/>
        </w:rPr>
        <w:t xml:space="preserve"> постановления Правительства Российской Федерации от 6 апреля 2004 г. </w:t>
      </w:r>
      <w:r>
        <w:t>N</w:t>
      </w:r>
      <w:r w:rsidRPr="00CF00CB">
        <w:rPr>
          <w:lang w:val="ru-RU"/>
        </w:rPr>
        <w:t xml:space="preserve"> 171 "Вопросы Федерального агентства</w:t>
      </w:r>
      <w:r w:rsidRPr="00CF00CB">
        <w:rPr>
          <w:lang w:val="ru-RU"/>
        </w:rPr>
        <w:t xml:space="preserve"> по недропользованию" </w:t>
      </w:r>
      <w:r>
        <w:t>(Собрание законодательства Российской Федерации, 2004, N 15, ст. 1463) приказываем:</w:t>
      </w:r>
    </w:p>
    <w:p w14:paraId="0836F96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1. Утвердить прилагаемый </w:t>
      </w:r>
      <w:hyperlink w:anchor="Par39" w:tooltip="ПОРЯДОК ВНЕСЕНИЯ ИЗМЕНЕНИЙ В ЛИЦЕНЗИИ НА ПОЛЬЗОВАНИЕ НЕДРАМИ" w:history="1">
        <w:r w:rsidRPr="00CF00CB">
          <w:rPr>
            <w:color w:val="0000FF"/>
            <w:lang w:val="ru-RU"/>
          </w:rPr>
          <w:t>Порядок</w:t>
        </w:r>
      </w:hyperlink>
      <w:r w:rsidRPr="00CF00CB">
        <w:rPr>
          <w:lang w:val="ru-RU"/>
        </w:rPr>
        <w:t xml:space="preserve"> внесения изменений в лицен</w:t>
      </w:r>
      <w:r w:rsidRPr="00CF00CB">
        <w:rPr>
          <w:lang w:val="ru-RU"/>
        </w:rPr>
        <w:t>зии на пользование недрами.</w:t>
      </w:r>
    </w:p>
    <w:p w14:paraId="4009F97F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2. Настоящий приказ вступает в силу с 1 января 2022 г.</w:t>
      </w:r>
    </w:p>
    <w:p w14:paraId="59B54F42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1BAE73D1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Министр природных</w:t>
      </w:r>
    </w:p>
    <w:p w14:paraId="0E9DCE6E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ресурсов и экологии</w:t>
      </w:r>
    </w:p>
    <w:p w14:paraId="5704F999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Российской Федерации</w:t>
      </w:r>
    </w:p>
    <w:p w14:paraId="74E83FCA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А.А.КОЗЛОВ</w:t>
      </w:r>
    </w:p>
    <w:p w14:paraId="0CE42717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27BC56D4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Временно исполняющий обязанности</w:t>
      </w:r>
    </w:p>
    <w:p w14:paraId="7F5BC2B3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Руководителя Федерального агентства</w:t>
      </w:r>
    </w:p>
    <w:p w14:paraId="7E495C5D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 xml:space="preserve">по </w:t>
      </w:r>
      <w:r w:rsidRPr="00CF00CB">
        <w:rPr>
          <w:lang w:val="ru-RU"/>
        </w:rPr>
        <w:t>недропользованию</w:t>
      </w:r>
    </w:p>
    <w:p w14:paraId="5F69480E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Е.И.ПЕТРОВ</w:t>
      </w:r>
    </w:p>
    <w:p w14:paraId="64FE2D0E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0613687A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319BC37F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3FA7BB4D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20C93C7C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63222DC6" w14:textId="77777777" w:rsidR="00035807" w:rsidRPr="00CF00CB" w:rsidRDefault="003E010A">
      <w:pPr>
        <w:pStyle w:val="ConsPlusNormal"/>
        <w:jc w:val="right"/>
        <w:outlineLvl w:val="0"/>
        <w:rPr>
          <w:lang w:val="ru-RU"/>
        </w:rPr>
      </w:pPr>
      <w:r w:rsidRPr="00CF00CB">
        <w:rPr>
          <w:lang w:val="ru-RU"/>
        </w:rPr>
        <w:t>Утвержден</w:t>
      </w:r>
    </w:p>
    <w:p w14:paraId="3142DEC5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t>приказом Минприроды России и Роснедр</w:t>
      </w:r>
    </w:p>
    <w:p w14:paraId="6D68FD3C" w14:textId="77777777" w:rsidR="00035807" w:rsidRPr="00CF00CB" w:rsidRDefault="003E010A">
      <w:pPr>
        <w:pStyle w:val="ConsPlusNormal"/>
        <w:jc w:val="right"/>
        <w:rPr>
          <w:lang w:val="ru-RU"/>
        </w:rPr>
      </w:pPr>
      <w:r w:rsidRPr="00CF00CB">
        <w:rPr>
          <w:lang w:val="ru-RU"/>
        </w:rPr>
        <w:lastRenderedPageBreak/>
        <w:t xml:space="preserve">от 14 октября 2021 г. </w:t>
      </w:r>
      <w:r>
        <w:t>N</w:t>
      </w:r>
      <w:r w:rsidRPr="00CF00CB">
        <w:rPr>
          <w:lang w:val="ru-RU"/>
        </w:rPr>
        <w:t xml:space="preserve"> 752/11</w:t>
      </w:r>
    </w:p>
    <w:p w14:paraId="6FC7E68C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62E47D85" w14:textId="77777777" w:rsidR="00035807" w:rsidRPr="00CF00CB" w:rsidRDefault="003E010A">
      <w:pPr>
        <w:pStyle w:val="ConsPlusTitle"/>
        <w:jc w:val="center"/>
        <w:rPr>
          <w:lang w:val="ru-RU"/>
        </w:rPr>
      </w:pPr>
      <w:bookmarkStart w:id="0" w:name="Par39"/>
      <w:bookmarkEnd w:id="0"/>
      <w:r w:rsidRPr="00CF00CB">
        <w:rPr>
          <w:lang w:val="ru-RU"/>
        </w:rPr>
        <w:t>ПОРЯДОК ВНЕСЕНИЯ ИЗМЕНЕНИЙ В ЛИЦЕНЗИИ НА ПОЛЬЗОВАНИЕ НЕДРАМИ</w:t>
      </w:r>
    </w:p>
    <w:p w14:paraId="72B05079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710C2724" w14:textId="77777777" w:rsidR="00035807" w:rsidRPr="00CF00CB" w:rsidRDefault="003E010A">
      <w:pPr>
        <w:pStyle w:val="ConsPlusTitle"/>
        <w:jc w:val="center"/>
        <w:outlineLvl w:val="1"/>
        <w:rPr>
          <w:lang w:val="ru-RU"/>
        </w:rPr>
      </w:pPr>
      <w:r>
        <w:t>I</w:t>
      </w:r>
      <w:r w:rsidRPr="00CF00CB">
        <w:rPr>
          <w:lang w:val="ru-RU"/>
        </w:rPr>
        <w:t>. Общие положения</w:t>
      </w:r>
    </w:p>
    <w:p w14:paraId="7A469393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00986638" w14:textId="77777777" w:rsidR="00035807" w:rsidRPr="00CF00CB" w:rsidRDefault="003E010A">
      <w:pPr>
        <w:pStyle w:val="ConsPlusNormal"/>
        <w:ind w:firstLine="540"/>
        <w:jc w:val="both"/>
        <w:rPr>
          <w:lang w:val="ru-RU"/>
        </w:rPr>
      </w:pPr>
      <w:r w:rsidRPr="00CF00CB">
        <w:rPr>
          <w:lang w:val="ru-RU"/>
        </w:rPr>
        <w:t>1. Настоящий Порядок регламентирует процедуру внесения изменен</w:t>
      </w:r>
      <w:r w:rsidRPr="00CF00CB">
        <w:rPr>
          <w:lang w:val="ru-RU"/>
        </w:rPr>
        <w:t>ий в лицензии на пользование недрами, в том числе рассмотрения заявок на внесение изменений в лицензии на пользование недрами.</w:t>
      </w:r>
    </w:p>
    <w:p w14:paraId="7196108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Действие настоящего Порядка не распространяется на внесение изменений в лицензии на пользование недрами в отношении участков недр</w:t>
      </w:r>
      <w:r w:rsidRPr="00CF00CB">
        <w:rPr>
          <w:lang w:val="ru-RU"/>
        </w:rPr>
        <w:t xml:space="preserve"> местного значения &lt;1&gt;.</w:t>
      </w:r>
    </w:p>
    <w:p w14:paraId="25055FB1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--------------------------------</w:t>
      </w:r>
    </w:p>
    <w:p w14:paraId="5A34DB59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&lt;1&gt; </w:t>
      </w:r>
      <w:hyperlink r:id="rId12" w:history="1">
        <w:r w:rsidRPr="00CF00CB">
          <w:rPr>
            <w:color w:val="0000FF"/>
            <w:lang w:val="ru-RU"/>
          </w:rPr>
          <w:t>Часть семнадцатая статьи 12.1</w:t>
        </w:r>
      </w:hyperlink>
      <w:r w:rsidRPr="00CF00CB">
        <w:rPr>
          <w:lang w:val="ru-RU"/>
        </w:rPr>
        <w:t xml:space="preserve"> Закона Российской Федерации от 21 февраля 1992 г. </w:t>
      </w:r>
      <w:r>
        <w:t>N</w:t>
      </w:r>
      <w:r w:rsidRPr="00CF00CB">
        <w:rPr>
          <w:lang w:val="ru-RU"/>
        </w:rPr>
        <w:t xml:space="preserve"> 239</w:t>
      </w:r>
      <w:r w:rsidRPr="00CF00CB">
        <w:rPr>
          <w:lang w:val="ru-RU"/>
        </w:rPr>
        <w:t xml:space="preserve">5-1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3067).</w:t>
      </w:r>
    </w:p>
    <w:p w14:paraId="38CFBB33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144D7383" w14:textId="77777777" w:rsidR="00035807" w:rsidRPr="00CF00CB" w:rsidRDefault="003E010A">
      <w:pPr>
        <w:pStyle w:val="ConsPlusNormal"/>
        <w:ind w:firstLine="540"/>
        <w:jc w:val="both"/>
        <w:rPr>
          <w:lang w:val="ru-RU"/>
        </w:rPr>
      </w:pPr>
      <w:r w:rsidRPr="00CF00CB">
        <w:rPr>
          <w:lang w:val="ru-RU"/>
        </w:rPr>
        <w:t>Заявки на внесение изменений в лицензии на польз</w:t>
      </w:r>
      <w:r w:rsidRPr="00CF00CB">
        <w:rPr>
          <w:lang w:val="ru-RU"/>
        </w:rPr>
        <w:t>ование недрами (далее - заявка), представленные в Федеральное агентство по недропользованию или его территориальный орган, подлежат рассмотрению в порядке, действовавшем на дату их представления.</w:t>
      </w:r>
    </w:p>
    <w:p w14:paraId="7A55363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" w:name="Par49"/>
      <w:bookmarkEnd w:id="1"/>
      <w:r w:rsidRPr="00CF00CB">
        <w:rPr>
          <w:lang w:val="ru-RU"/>
        </w:rPr>
        <w:t xml:space="preserve">2. В соответствии с </w:t>
      </w:r>
      <w:hyperlink r:id="rId13" w:history="1">
        <w:r w:rsidRPr="00CF00CB">
          <w:rPr>
            <w:color w:val="0000FF"/>
            <w:lang w:val="ru-RU"/>
          </w:rPr>
          <w:t>пунктом 1 части шестой статьи 12.1</w:t>
        </w:r>
      </w:hyperlink>
      <w:r w:rsidRPr="00CF00CB">
        <w:rPr>
          <w:lang w:val="ru-RU"/>
        </w:rPr>
        <w:t xml:space="preserve"> Закона Российской Федерации от 21 февраля 1992 г. </w:t>
      </w:r>
      <w:r>
        <w:t>N</w:t>
      </w:r>
      <w:r w:rsidRPr="00CF00CB">
        <w:rPr>
          <w:lang w:val="ru-RU"/>
        </w:rPr>
        <w:t xml:space="preserve"> 2395-1 "О недрах" (Ведомости Съезда народных депутатов Россий</w:t>
      </w:r>
      <w:r w:rsidRPr="00CF00CB">
        <w:rPr>
          <w:lang w:val="ru-RU"/>
        </w:rPr>
        <w:t xml:space="preserve">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 внесение изменений в лицензии на пользование недрами осуществляется Федеральным агентством по недропользован</w:t>
      </w:r>
      <w:r w:rsidRPr="00CF00CB">
        <w:rPr>
          <w:lang w:val="ru-RU"/>
        </w:rPr>
        <w:t>ию, его территориальными органами и Федеральным государственным казенным учреждением "Росгеолэкспертиза" (далее - ФГКУ "Росгеолэкспертиза").</w:t>
      </w:r>
    </w:p>
    <w:p w14:paraId="320DBCB7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3. В соответствии с </w:t>
      </w:r>
      <w:hyperlink r:id="rId14" w:history="1">
        <w:r w:rsidRPr="00CF00CB">
          <w:rPr>
            <w:color w:val="0000FF"/>
            <w:lang w:val="ru-RU"/>
          </w:rPr>
          <w:t>частью седьмой статьи 12.1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 принятие решения о внесении изменений в лицензию на пользование недрами осуществляется комиссией, создаваемой Федеральным агентством по недропользованию или его территориальным органом (далее - Комиссия).</w:t>
      </w:r>
    </w:p>
    <w:p w14:paraId="540D7F2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4. Комиссия создается приказом Феде</w:t>
      </w:r>
      <w:r w:rsidRPr="00CF00CB">
        <w:rPr>
          <w:lang w:val="ru-RU"/>
        </w:rPr>
        <w:t>рального агентства по недропользованию или его территориального органа, который устанавливает ее состав и утверждает положение о ней. Комиссия состоит из членов Комиссии, из числа которых назначается председатель Комиссии и его заместитель, а также секрета</w:t>
      </w:r>
      <w:r w:rsidRPr="00CF00CB">
        <w:rPr>
          <w:lang w:val="ru-RU"/>
        </w:rPr>
        <w:t>ря Комиссии.</w:t>
      </w:r>
    </w:p>
    <w:p w14:paraId="24D34692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В состав Комиссии, создаваемой Федеральным агентством по недропользованию, включаются представители Министерства природных ресурсов и экологии Российской Федерации, Федерального агентства по недропользованию и его подведомственных учреждений.</w:t>
      </w:r>
    </w:p>
    <w:p w14:paraId="5847153F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В состав Комиссии, создаваемой территориальным органом Федерального агентства по </w:t>
      </w:r>
      <w:r w:rsidRPr="00CF00CB">
        <w:rPr>
          <w:lang w:val="ru-RU"/>
        </w:rPr>
        <w:lastRenderedPageBreak/>
        <w:t>недропользованию, включаются представители территориального органа Федерального агентства по недропользованию, подведомственных учреждений Федерального агентства по недропольз</w:t>
      </w:r>
      <w:r w:rsidRPr="00CF00CB">
        <w:rPr>
          <w:lang w:val="ru-RU"/>
        </w:rPr>
        <w:t>ованию, а также представители Федерального агентства по недропользованию (по представлению Федерального агентства по недропользованию).</w:t>
      </w:r>
    </w:p>
    <w:p w14:paraId="3A06F34B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" w:name="Par54"/>
      <w:bookmarkEnd w:id="2"/>
      <w:r w:rsidRPr="00CF00CB">
        <w:rPr>
          <w:lang w:val="ru-RU"/>
        </w:rPr>
        <w:t>5. Заседания Комиссии проводятся очно и (или) посредством использования видео-конференц-связи.</w:t>
      </w:r>
    </w:p>
    <w:p w14:paraId="37B0632E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Организационное обеспечен</w:t>
      </w:r>
      <w:r w:rsidRPr="00CF00CB">
        <w:rPr>
          <w:lang w:val="ru-RU"/>
        </w:rPr>
        <w:t>ие деятельности Комиссии, создаваемой Федеральным агентством по недропользованию, возлагается на уполномоченных должностных лиц Федерального агентства по недропользованию и (или) уполномоченных работников ФГКУ "Росгеолэкспертиза".</w:t>
      </w:r>
    </w:p>
    <w:p w14:paraId="04D9BAE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Организационное обеспечен</w:t>
      </w:r>
      <w:r w:rsidRPr="00CF00CB">
        <w:rPr>
          <w:lang w:val="ru-RU"/>
        </w:rPr>
        <w:t>ие деятельности Комиссии, создаваемой территориальным органом Федерального агентства по недропользованию, возлагается на уполномоченных должностных лиц соответствующего территориального органа Федерального агентства по недропользованию.</w:t>
      </w:r>
    </w:p>
    <w:p w14:paraId="2FE2CAB7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" w:name="Par57"/>
      <w:bookmarkEnd w:id="3"/>
      <w:r w:rsidRPr="00CF00CB">
        <w:rPr>
          <w:lang w:val="ru-RU"/>
        </w:rPr>
        <w:t>6. Принятие решений</w:t>
      </w:r>
      <w:r w:rsidRPr="00CF00CB">
        <w:rPr>
          <w:lang w:val="ru-RU"/>
        </w:rPr>
        <w:t xml:space="preserve"> о внесении изменений в лицензии на пользование недрами осуществляется Комиссией, создаваемой Федеральным агентством по недропользованию, в отношении:</w:t>
      </w:r>
    </w:p>
    <w:p w14:paraId="2A878FD2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4" w:name="Par58"/>
      <w:bookmarkEnd w:id="4"/>
      <w:r w:rsidRPr="00CF00CB">
        <w:rPr>
          <w:lang w:val="ru-RU"/>
        </w:rPr>
        <w:t>1) участков недр, содержащих полезные ископаемые в количестве, превышающем предельные объемы балансовых з</w:t>
      </w:r>
      <w:r w:rsidRPr="00CF00CB">
        <w:rPr>
          <w:lang w:val="ru-RU"/>
        </w:rPr>
        <w:t xml:space="preserve">апасов и прогнозных ресурсов полезных ископаемых, залегающих на участке недр, указанные в </w:t>
      </w:r>
      <w:hyperlink w:anchor="Par254" w:tooltip="ПРЕДЕЛЬНЫЕ ОБЪЕМЫ" w:history="1">
        <w:r w:rsidRPr="00CF00CB">
          <w:rPr>
            <w:color w:val="0000FF"/>
            <w:lang w:val="ru-RU"/>
          </w:rPr>
          <w:t>приложении</w:t>
        </w:r>
      </w:hyperlink>
      <w:r w:rsidRPr="00CF00CB">
        <w:rPr>
          <w:lang w:val="ru-RU"/>
        </w:rPr>
        <w:t xml:space="preserve"> к настоящему Порядку;</w:t>
      </w:r>
    </w:p>
    <w:p w14:paraId="2DA52DC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2) участков недр, содержащих полезные ископаемые, не указанные в </w:t>
      </w:r>
      <w:hyperlink w:anchor="Par254" w:tooltip="ПРЕДЕЛЬНЫЕ ОБЪЕМЫ" w:history="1">
        <w:r w:rsidRPr="00CF00CB">
          <w:rPr>
            <w:color w:val="0000FF"/>
            <w:lang w:val="ru-RU"/>
          </w:rPr>
          <w:t>приложении</w:t>
        </w:r>
      </w:hyperlink>
      <w:r w:rsidRPr="00CF00CB">
        <w:rPr>
          <w:lang w:val="ru-RU"/>
        </w:rPr>
        <w:t xml:space="preserve"> к настоящему Порядку;</w:t>
      </w:r>
    </w:p>
    <w:p w14:paraId="34D8FD0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3) участков недр федерального значения;</w:t>
      </w:r>
    </w:p>
    <w:p w14:paraId="036F22E7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4) участков недр, расположенных в пределах исключительной экономической зоны Российской Федерации, Черного и Азовского морей, в пределах которых Российск</w:t>
      </w:r>
      <w:r w:rsidRPr="00CF00CB">
        <w:rPr>
          <w:lang w:val="ru-RU"/>
        </w:rPr>
        <w:t xml:space="preserve">ая Федерация осуществляет суверенитет, суверенные права или юрисдикцию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Севастополя, а </w:t>
      </w:r>
      <w:r w:rsidRPr="00CF00CB">
        <w:rPr>
          <w:lang w:val="ru-RU"/>
        </w:rPr>
        <w:t>также в пределах российского сектора Каспийского моря;</w:t>
      </w:r>
    </w:p>
    <w:p w14:paraId="599A9DFB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5) участков недр, предоставленных в пользование в соответствии с </w:t>
      </w:r>
      <w:hyperlink r:id="rId15" w:history="1">
        <w:r w:rsidRPr="00CF00CB">
          <w:rPr>
            <w:color w:val="0000FF"/>
            <w:lang w:val="ru-RU"/>
          </w:rPr>
          <w:t>абзацем шестым пункта 1</w:t>
        </w:r>
      </w:hyperlink>
      <w:r w:rsidRPr="00CF00CB">
        <w:rPr>
          <w:lang w:val="ru-RU"/>
        </w:rPr>
        <w:t>, а</w:t>
      </w:r>
      <w:r w:rsidRPr="00CF00CB">
        <w:rPr>
          <w:lang w:val="ru-RU"/>
        </w:rPr>
        <w:t xml:space="preserve"> также </w:t>
      </w:r>
      <w:hyperlink r:id="rId16" w:history="1">
        <w:r w:rsidRPr="00CF00CB">
          <w:rPr>
            <w:color w:val="0000FF"/>
            <w:lang w:val="ru-RU"/>
          </w:rPr>
          <w:t>пунктами 3</w:t>
        </w:r>
      </w:hyperlink>
      <w:r w:rsidRPr="00CF00CB">
        <w:rPr>
          <w:lang w:val="ru-RU"/>
        </w:rPr>
        <w:t xml:space="preserve">, </w:t>
      </w:r>
      <w:hyperlink r:id="rId17" w:history="1">
        <w:r w:rsidRPr="00CF00CB">
          <w:rPr>
            <w:color w:val="0000FF"/>
            <w:lang w:val="ru-RU"/>
          </w:rPr>
          <w:t>9</w:t>
        </w:r>
      </w:hyperlink>
      <w:r w:rsidRPr="00CF00CB">
        <w:rPr>
          <w:lang w:val="ru-RU"/>
        </w:rPr>
        <w:t xml:space="preserve">, </w:t>
      </w:r>
      <w:hyperlink r:id="rId18" w:history="1">
        <w:r w:rsidRPr="00CF00CB">
          <w:rPr>
            <w:color w:val="0000FF"/>
            <w:lang w:val="ru-RU"/>
          </w:rPr>
          <w:t>11 части первой статьи 10.1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</w:t>
      </w:r>
      <w:r w:rsidRPr="00CF00CB">
        <w:rPr>
          <w:lang w:val="ru-RU"/>
        </w:rPr>
        <w:t xml:space="preserve">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3067);</w:t>
      </w:r>
    </w:p>
    <w:p w14:paraId="1BAB8A84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6) участков недр, расположенных на территории более двух субъектов Российской Федерации;</w:t>
      </w:r>
    </w:p>
    <w:p w14:paraId="1EEDA5C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5" w:name="Par64"/>
      <w:bookmarkEnd w:id="5"/>
      <w:r w:rsidRPr="00CF00CB">
        <w:rPr>
          <w:lang w:val="ru-RU"/>
        </w:rPr>
        <w:t>7) участков недр, предоставленных в пользование для геол</w:t>
      </w:r>
      <w:r w:rsidRPr="00CF00CB">
        <w:rPr>
          <w:lang w:val="ru-RU"/>
        </w:rPr>
        <w:t>огического изучения и (или) разведки и добычи минеральных подземных вод на территории курортов федерального значения;</w:t>
      </w:r>
    </w:p>
    <w:p w14:paraId="1DFC6848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lastRenderedPageBreak/>
        <w:t>8) участков недр, предоставленных в пользование для строительства и эксплуатации хранилищ углеводородного сырья, для геологического изучен</w:t>
      </w:r>
      <w:r w:rsidRPr="00CF00CB">
        <w:rPr>
          <w:lang w:val="ru-RU"/>
        </w:rPr>
        <w:t>ия и оценки пригодности участка недр для строительства и эксплуатации хранилищ углеводородного сырья, их строительства и эксплуатации;</w:t>
      </w:r>
    </w:p>
    <w:p w14:paraId="7739481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9) участков недр, предоставленных в пользование для строительства и эксплуатации подземных сооружений, не связанных с доб</w:t>
      </w:r>
      <w:r w:rsidRPr="00CF00CB">
        <w:rPr>
          <w:lang w:val="ru-RU"/>
        </w:rPr>
        <w:t xml:space="preserve">ычей полезных ископаемых (за исключением подземных сооружений для захоронения радиоактивных отходов, отходов производства и потребления </w:t>
      </w:r>
      <w:r>
        <w:t>I</w:t>
      </w:r>
      <w:r w:rsidRPr="00CF00CB">
        <w:rPr>
          <w:lang w:val="ru-RU"/>
        </w:rPr>
        <w:t xml:space="preserve"> - </w:t>
      </w:r>
      <w:r>
        <w:t>V</w:t>
      </w:r>
      <w:r w:rsidRPr="00CF00CB">
        <w:rPr>
          <w:lang w:val="ru-RU"/>
        </w:rPr>
        <w:t xml:space="preserve"> классов опасности и подземных сооружений, не связанных с добычей полезных ископаемых, на участках недр местного зн</w:t>
      </w:r>
      <w:r w:rsidRPr="00CF00CB">
        <w:rPr>
          <w:lang w:val="ru-RU"/>
        </w:rPr>
        <w:t>ачения), для геологического изучения и оценки пригодности участка недр для строительства и эксплуатации указанных подземных сооружений, их строительства и эксплуатации;</w:t>
      </w:r>
    </w:p>
    <w:p w14:paraId="6B900541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10) участков недр, предоставленных в пользование для строительства и эксплуатации подзе</w:t>
      </w:r>
      <w:r w:rsidRPr="00CF00CB">
        <w:rPr>
          <w:lang w:val="ru-RU"/>
        </w:rPr>
        <w:t xml:space="preserve">мных сооружений для захоронения радиоактивных отходов, отходов производства и потребления </w:t>
      </w:r>
      <w:r>
        <w:t>I</w:t>
      </w:r>
      <w:r w:rsidRPr="00CF00CB">
        <w:rPr>
          <w:lang w:val="ru-RU"/>
        </w:rPr>
        <w:t xml:space="preserve"> - </w:t>
      </w:r>
      <w:r>
        <w:t>V</w:t>
      </w:r>
      <w:r w:rsidRPr="00CF00CB">
        <w:rPr>
          <w:lang w:val="ru-RU"/>
        </w:rPr>
        <w:t xml:space="preserve"> классов опасности;</w:t>
      </w:r>
    </w:p>
    <w:p w14:paraId="0F26798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6" w:name="Par68"/>
      <w:bookmarkEnd w:id="6"/>
      <w:r w:rsidRPr="00CF00CB">
        <w:rPr>
          <w:lang w:val="ru-RU"/>
        </w:rPr>
        <w:t xml:space="preserve">11) участков недр, предоставленных в пользование для размещения в пластах горных пород попутных вод, вод, использованных пользователями недр </w:t>
      </w:r>
      <w:r w:rsidRPr="00CF00CB">
        <w:rPr>
          <w:lang w:val="ru-RU"/>
        </w:rPr>
        <w:t>для собственных производственных и технологических нужд при разведке и добыче углеводородного сырья, вод, образующихся у пользователей недр, осуществляющих разведку и добычу, а также первичную переработку калийных и магниевых солей, для геологического изуч</w:t>
      </w:r>
      <w:r w:rsidRPr="00CF00CB">
        <w:rPr>
          <w:lang w:val="ru-RU"/>
        </w:rPr>
        <w:t>ения и оценки пригодности участка недр для размещения в пластах горных пород указанных вод, их размещения в пластах горных пород.</w:t>
      </w:r>
    </w:p>
    <w:p w14:paraId="52115E6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Принятие решений о внесении изменений в лицензии на пользование недрами осуществляется Комиссией, создаваемой территориальным </w:t>
      </w:r>
      <w:r w:rsidRPr="00CF00CB">
        <w:rPr>
          <w:lang w:val="ru-RU"/>
        </w:rPr>
        <w:t xml:space="preserve">органом Федерального агентства по недропользованию, в отношении участков недр, не указанных в </w:t>
      </w:r>
      <w:hyperlink w:anchor="Par58" w:tooltip="1) участков недр, содержащих полезные ископаемые в количестве, превышающем предельные объемы балансовых запасов и прогнозных ресурсов полезных ископаемых, залегающих на участке недр, указанные в приложении к настоящему Порядку;" w:history="1">
        <w:r w:rsidRPr="00CF00CB">
          <w:rPr>
            <w:color w:val="0000FF"/>
            <w:lang w:val="ru-RU"/>
          </w:rPr>
          <w:t>подпунктах 1</w:t>
        </w:r>
      </w:hyperlink>
      <w:r w:rsidRPr="00CF00CB">
        <w:rPr>
          <w:lang w:val="ru-RU"/>
        </w:rPr>
        <w:t xml:space="preserve"> - </w:t>
      </w:r>
      <w:hyperlink w:anchor="Par68" w:tooltip="11) участков недр, предоставленных в пользование для размещения в пластах горных пород попутных вод, вод, использованных пользователями недр для собственных производственных и технологических нужд при разведке и добыче углеводородного сырья, вод, образующихся " w:history="1">
        <w:r w:rsidRPr="00CF00CB">
          <w:rPr>
            <w:color w:val="0000FF"/>
            <w:lang w:val="ru-RU"/>
          </w:rPr>
          <w:t>11</w:t>
        </w:r>
      </w:hyperlink>
      <w:r w:rsidRPr="00CF00CB">
        <w:rPr>
          <w:lang w:val="ru-RU"/>
        </w:rPr>
        <w:t xml:space="preserve"> настоящего пункта.</w:t>
      </w:r>
    </w:p>
    <w:p w14:paraId="7F5F62E4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7. Передача функций по рассмотрению и анализу документов по внесению изменений в лицензи</w:t>
      </w:r>
      <w:r w:rsidRPr="00CF00CB">
        <w:rPr>
          <w:lang w:val="ru-RU"/>
        </w:rPr>
        <w:t>и на пользование недрами между Комиссией, создаваемой Федеральным агентством по недропользованию, и Комиссией, создаваемой территориальным органом Федерального агентства по недропользованию, осуществляется по решению руководителя (заместителя руководителя)</w:t>
      </w:r>
      <w:r w:rsidRPr="00CF00CB">
        <w:rPr>
          <w:lang w:val="ru-RU"/>
        </w:rPr>
        <w:t xml:space="preserve"> Федерального агентства по недропользованию.</w:t>
      </w:r>
    </w:p>
    <w:p w14:paraId="0961BDFE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7" w:name="Par71"/>
      <w:bookmarkEnd w:id="7"/>
      <w:r w:rsidRPr="00CF00CB">
        <w:rPr>
          <w:lang w:val="ru-RU"/>
        </w:rPr>
        <w:t xml:space="preserve">8. В соответствии с </w:t>
      </w:r>
      <w:hyperlink r:id="rId19" w:history="1">
        <w:r w:rsidRPr="00CF00CB">
          <w:rPr>
            <w:color w:val="0000FF"/>
            <w:lang w:val="ru-RU"/>
          </w:rPr>
          <w:t>частью пятой статьи 12.1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</w:t>
      </w:r>
      <w:r w:rsidRPr="00CF00CB">
        <w:rPr>
          <w:lang w:val="ru-RU"/>
        </w:rPr>
        <w:t xml:space="preserve">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 внесение изменений в лицензии на пользование недрами осуществляется по следующим о</w:t>
      </w:r>
      <w:r w:rsidRPr="00CF00CB">
        <w:rPr>
          <w:lang w:val="ru-RU"/>
        </w:rPr>
        <w:t>снованиям:</w:t>
      </w:r>
    </w:p>
    <w:p w14:paraId="05C261D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8" w:name="Par72"/>
      <w:bookmarkEnd w:id="8"/>
      <w:r w:rsidRPr="00CF00CB">
        <w:rPr>
          <w:lang w:val="ru-RU"/>
        </w:rPr>
        <w:t>1) возникновение обстоятельств, существенно отличающихся от тех, при которых право пользования недрами было предоставлено;</w:t>
      </w:r>
    </w:p>
    <w:p w14:paraId="0D2F264F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9" w:name="Par73"/>
      <w:bookmarkEnd w:id="9"/>
      <w:r w:rsidRPr="00CF00CB">
        <w:rPr>
          <w:lang w:val="ru-RU"/>
        </w:rPr>
        <w:t>2) необходимость завершения пользователем недр геологического изучения недр, добычи полезных ископаемых и подземных вод, р</w:t>
      </w:r>
      <w:r w:rsidRPr="00CF00CB">
        <w:rPr>
          <w:lang w:val="ru-RU"/>
        </w:rPr>
        <w:t>азработки технологий геологического изучения, разведки и добычи трудноизвлекаемых полезных ископаемых или необходимость ликвидации и консервации горных выработок, буровых скважин и иных сооружений, связанных с пользованием недрами, при условии отсутствия н</w:t>
      </w:r>
      <w:r w:rsidRPr="00CF00CB">
        <w:rPr>
          <w:lang w:val="ru-RU"/>
        </w:rPr>
        <w:t xml:space="preserve">арушений условий лицензии на пользование недрами данным </w:t>
      </w:r>
      <w:r w:rsidRPr="00CF00CB">
        <w:rPr>
          <w:lang w:val="ru-RU"/>
        </w:rPr>
        <w:lastRenderedPageBreak/>
        <w:t>пользователем недр;</w:t>
      </w:r>
    </w:p>
    <w:p w14:paraId="64DD4B9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0" w:name="Par74"/>
      <w:bookmarkEnd w:id="10"/>
      <w:r w:rsidRPr="00CF00CB">
        <w:rPr>
          <w:lang w:val="ru-RU"/>
        </w:rPr>
        <w:t>3) изменение границ участка недр, предоставленного в пользование;</w:t>
      </w:r>
    </w:p>
    <w:p w14:paraId="18A99DC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1" w:name="Par75"/>
      <w:bookmarkEnd w:id="11"/>
      <w:r w:rsidRPr="00CF00CB">
        <w:rPr>
          <w:lang w:val="ru-RU"/>
        </w:rPr>
        <w:t xml:space="preserve">4) установление пользователями недр, указанными в </w:t>
      </w:r>
      <w:hyperlink r:id="rId20" w:history="1">
        <w:r w:rsidRPr="00CF00CB">
          <w:rPr>
            <w:color w:val="0000FF"/>
            <w:lang w:val="ru-RU"/>
          </w:rPr>
          <w:t>части восьмой статьи 9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</w:t>
      </w:r>
      <w:r w:rsidRPr="00CF00CB">
        <w:rPr>
          <w:lang w:val="ru-RU"/>
        </w:rPr>
        <w:t xml:space="preserve">оссийской Федерации, 2020, </w:t>
      </w:r>
      <w:r>
        <w:t>N</w:t>
      </w:r>
      <w:r w:rsidRPr="00CF00CB">
        <w:rPr>
          <w:lang w:val="ru-RU"/>
        </w:rPr>
        <w:t xml:space="preserve"> 24, ст. 3753), наличия не указанных в лицензии на пользование недрами попутных полезных ископаемых;</w:t>
      </w:r>
    </w:p>
    <w:p w14:paraId="3E15839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2" w:name="Par76"/>
      <w:bookmarkEnd w:id="12"/>
      <w:r w:rsidRPr="00CF00CB">
        <w:rPr>
          <w:lang w:val="ru-RU"/>
        </w:rPr>
        <w:t xml:space="preserve">5) исправление технической ошибки, допущенной при оформлении или переоформлении лицензии на пользование недрами, в том числе в </w:t>
      </w:r>
      <w:r w:rsidRPr="00CF00CB">
        <w:rPr>
          <w:lang w:val="ru-RU"/>
        </w:rPr>
        <w:t>сведениях о границах участка недр, предоставленного в пользование;</w:t>
      </w:r>
    </w:p>
    <w:p w14:paraId="5A657A6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3" w:name="Par77"/>
      <w:bookmarkEnd w:id="13"/>
      <w:r w:rsidRPr="00CF00CB">
        <w:rPr>
          <w:lang w:val="ru-RU"/>
        </w:rPr>
        <w:t xml:space="preserve">6) приведение содержания лицензии на пользование недрами в соответствие с требованиями </w:t>
      </w:r>
      <w:hyperlink r:id="rId21" w:history="1">
        <w:r w:rsidRPr="00CF00CB">
          <w:rPr>
            <w:color w:val="0000FF"/>
            <w:lang w:val="ru-RU"/>
          </w:rPr>
          <w:t>Закона</w:t>
        </w:r>
      </w:hyperlink>
      <w:r w:rsidRPr="00CF00CB">
        <w:rPr>
          <w:lang w:val="ru-RU"/>
        </w:rPr>
        <w:t xml:space="preserve">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</w:t>
      </w:r>
      <w:r w:rsidRPr="00CF00CB">
        <w:rPr>
          <w:lang w:val="ru-RU"/>
        </w:rPr>
        <w:t xml:space="preserve">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24, ст. 4188) или иных федеральных законов;</w:t>
      </w:r>
    </w:p>
    <w:p w14:paraId="0216107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4" w:name="Par78"/>
      <w:bookmarkEnd w:id="14"/>
      <w:r w:rsidRPr="00CF00CB">
        <w:rPr>
          <w:lang w:val="ru-RU"/>
        </w:rPr>
        <w:t>7) изменение наименования юридического лица - пользователя недр;</w:t>
      </w:r>
    </w:p>
    <w:p w14:paraId="2381BA6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5" w:name="Par79"/>
      <w:bookmarkEnd w:id="15"/>
      <w:r w:rsidRPr="00CF00CB">
        <w:rPr>
          <w:lang w:val="ru-RU"/>
        </w:rPr>
        <w:t>8) включение документов, которые удостоверяют уточненные границы горного отвода (горноотводного а</w:t>
      </w:r>
      <w:r w:rsidRPr="00CF00CB">
        <w:rPr>
          <w:lang w:val="ru-RU"/>
        </w:rPr>
        <w:t>кта и графических приложений), в лицензию на пользование недрами в качестве ее неотъемлемой составной части.</w:t>
      </w:r>
    </w:p>
    <w:p w14:paraId="42D81AB2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Внесение изменений в лицензию на пользование недрами по основаниям,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 w:rsidRPr="00CF00CB">
          <w:rPr>
            <w:color w:val="0000FF"/>
            <w:lang w:val="ru-RU"/>
          </w:rPr>
          <w:t>подпунктами 1</w:t>
        </w:r>
      </w:hyperlink>
      <w:r w:rsidRPr="00CF00CB">
        <w:rPr>
          <w:lang w:val="ru-RU"/>
        </w:rPr>
        <w:t xml:space="preserve"> и </w:t>
      </w:r>
      <w:hyperlink w:anchor="Par75" w:tooltip="4) установление пользователями недр, указанными в части восьмой статьи 9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" w:history="1">
        <w:r w:rsidRPr="00CF00CB">
          <w:rPr>
            <w:color w:val="0000FF"/>
            <w:lang w:val="ru-RU"/>
          </w:rPr>
          <w:t>4</w:t>
        </w:r>
      </w:hyperlink>
      <w:r w:rsidRPr="00CF00CB">
        <w:rPr>
          <w:lang w:val="ru-RU"/>
        </w:rPr>
        <w:t xml:space="preserve"> настоящего пункта, осуществляется по инициативе пользователя недр. Внесение изменений в лицензию на пользование</w:t>
      </w:r>
      <w:r w:rsidRPr="00CF00CB">
        <w:rPr>
          <w:lang w:val="ru-RU"/>
        </w:rPr>
        <w:t xml:space="preserve"> недрами по основаниям, предусмотренным </w:t>
      </w:r>
      <w:hyperlink w:anchor="Par73" w:tooltip="2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" w:history="1">
        <w:r w:rsidRPr="00CF00CB">
          <w:rPr>
            <w:color w:val="0000FF"/>
            <w:lang w:val="ru-RU"/>
          </w:rPr>
          <w:t>подпунктами 2</w:t>
        </w:r>
      </w:hyperlink>
      <w:r w:rsidRPr="00CF00CB">
        <w:rPr>
          <w:lang w:val="ru-RU"/>
        </w:rPr>
        <w:t xml:space="preserve">, </w:t>
      </w:r>
      <w:hyperlink w:anchor="Par74" w:tooltip="3) изменение границ участка недр, предоставленного в пользование;" w:history="1">
        <w:r w:rsidRPr="00CF00CB">
          <w:rPr>
            <w:color w:val="0000FF"/>
            <w:lang w:val="ru-RU"/>
          </w:rPr>
          <w:t>3</w:t>
        </w:r>
      </w:hyperlink>
      <w:r w:rsidRPr="00CF00CB">
        <w:rPr>
          <w:lang w:val="ru-RU"/>
        </w:rPr>
        <w:t xml:space="preserve">,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 w:rsidRPr="00CF00CB">
          <w:rPr>
            <w:color w:val="0000FF"/>
            <w:lang w:val="ru-RU"/>
          </w:rPr>
          <w:t>5</w:t>
        </w:r>
      </w:hyperlink>
      <w:r w:rsidRPr="00CF00CB">
        <w:rPr>
          <w:lang w:val="ru-RU"/>
        </w:rPr>
        <w:t xml:space="preserve"> и </w:t>
      </w:r>
      <w:hyperlink w:anchor="Par78" w:tooltip="7) изменение наименования юридического лица - пользователя недр;" w:history="1">
        <w:r w:rsidRPr="00CF00CB">
          <w:rPr>
            <w:color w:val="0000FF"/>
            <w:lang w:val="ru-RU"/>
          </w:rPr>
          <w:t>7</w:t>
        </w:r>
      </w:hyperlink>
      <w:r w:rsidRPr="00CF00CB">
        <w:rPr>
          <w:lang w:val="ru-RU"/>
        </w:rPr>
        <w:t xml:space="preserve"> настоящего пункта, осуществляется по инициативе пользователя недр либо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 w:rsidRPr="00CF00CB">
          <w:rPr>
            <w:color w:val="0000FF"/>
            <w:lang w:val="ru-RU"/>
          </w:rPr>
          <w:t>пункте 2</w:t>
        </w:r>
      </w:hyperlink>
      <w:r w:rsidRPr="00CF00CB">
        <w:rPr>
          <w:lang w:val="ru-RU"/>
        </w:rPr>
        <w:t xml:space="preserve"> настоящего Порядка, а по основаниям, предусмотренным </w:t>
      </w:r>
      <w:hyperlink w:anchor="Par77" w:tooltip="6) приведение содержания лицензии на пользование недрами в соответствие с требованиями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" w:history="1">
        <w:r w:rsidRPr="00CF00CB">
          <w:rPr>
            <w:color w:val="0000FF"/>
            <w:lang w:val="ru-RU"/>
          </w:rPr>
          <w:t>подпунктами 6</w:t>
        </w:r>
      </w:hyperlink>
      <w:r w:rsidRPr="00CF00CB">
        <w:rPr>
          <w:lang w:val="ru-RU"/>
        </w:rPr>
        <w:t xml:space="preserve"> и </w:t>
      </w:r>
      <w:hyperlink w:anchor="Par79" w:tooltip="8) включение документов, которые удостоверяют уточненные границы горного отвода (горноотводного акта и графических приложений), в лицензию на пользование недрами в качестве ее неотъемлемой составной части." w:history="1">
        <w:r w:rsidRPr="00CF00CB">
          <w:rPr>
            <w:color w:val="0000FF"/>
            <w:lang w:val="ru-RU"/>
          </w:rPr>
          <w:t>8</w:t>
        </w:r>
      </w:hyperlink>
      <w:r w:rsidRPr="00CF00CB">
        <w:rPr>
          <w:lang w:val="ru-RU"/>
        </w:rPr>
        <w:t xml:space="preserve"> настоящего пункта, по иници</w:t>
      </w:r>
      <w:r w:rsidRPr="00CF00CB">
        <w:rPr>
          <w:lang w:val="ru-RU"/>
        </w:rPr>
        <w:t xml:space="preserve">ативе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 w:rsidRPr="00CF00CB">
          <w:rPr>
            <w:color w:val="0000FF"/>
            <w:lang w:val="ru-RU"/>
          </w:rPr>
          <w:t>пункте 2</w:t>
        </w:r>
      </w:hyperlink>
      <w:r w:rsidRPr="00CF00CB">
        <w:rPr>
          <w:lang w:val="ru-RU"/>
        </w:rPr>
        <w:t xml:space="preserve"> настоящего Порядка.</w:t>
      </w:r>
    </w:p>
    <w:p w14:paraId="7784E804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Внесение изменений в лицензию на пользование недрами по основаниям,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 w:rsidRPr="00CF00CB">
          <w:rPr>
            <w:color w:val="0000FF"/>
            <w:lang w:val="ru-RU"/>
          </w:rPr>
          <w:t>подпунктами 1</w:t>
        </w:r>
      </w:hyperlink>
      <w:r w:rsidRPr="00CF00CB">
        <w:rPr>
          <w:lang w:val="ru-RU"/>
        </w:rPr>
        <w:t xml:space="preserve"> -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 w:rsidRPr="00CF00CB">
          <w:rPr>
            <w:color w:val="0000FF"/>
            <w:lang w:val="ru-RU"/>
          </w:rPr>
          <w:t>5</w:t>
        </w:r>
      </w:hyperlink>
      <w:r w:rsidRPr="00CF00CB">
        <w:rPr>
          <w:lang w:val="ru-RU"/>
        </w:rPr>
        <w:t xml:space="preserve"> настоящего пункта, осуществляется только при согласии пользователя недр и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 w:rsidRPr="00CF00CB">
          <w:rPr>
            <w:color w:val="0000FF"/>
            <w:lang w:val="ru-RU"/>
          </w:rPr>
          <w:t>пункте 2</w:t>
        </w:r>
      </w:hyperlink>
      <w:r w:rsidRPr="00CF00CB">
        <w:rPr>
          <w:lang w:val="ru-RU"/>
        </w:rPr>
        <w:t xml:space="preserve"> настоящего Порядка.</w:t>
      </w:r>
    </w:p>
    <w:p w14:paraId="40C5DAFD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Не допускается изменение тех услови</w:t>
      </w:r>
      <w:r w:rsidRPr="00CF00CB">
        <w:rPr>
          <w:lang w:val="ru-RU"/>
        </w:rPr>
        <w:t xml:space="preserve">й лицензии на пользование недрами,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нарушениях, предусмотренное </w:t>
      </w:r>
      <w:hyperlink r:id="rId22" w:history="1">
        <w:r w:rsidRPr="00CF00CB">
          <w:rPr>
            <w:color w:val="0000FF"/>
            <w:lang w:val="ru-RU"/>
          </w:rPr>
          <w:t>частью четвертой статьи 21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</w:t>
      </w:r>
      <w:r w:rsidRPr="00CF00CB">
        <w:rPr>
          <w:lang w:val="ru-RU"/>
        </w:rPr>
        <w:t xml:space="preserve">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3067).</w:t>
      </w:r>
    </w:p>
    <w:p w14:paraId="016EE75E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16AEB141" w14:textId="77777777" w:rsidR="00035807" w:rsidRPr="00CF00CB" w:rsidRDefault="003E010A">
      <w:pPr>
        <w:pStyle w:val="ConsPlusTitle"/>
        <w:jc w:val="center"/>
        <w:outlineLvl w:val="1"/>
        <w:rPr>
          <w:lang w:val="ru-RU"/>
        </w:rPr>
      </w:pPr>
      <w:r>
        <w:t>II</w:t>
      </w:r>
      <w:r w:rsidRPr="00CF00CB">
        <w:rPr>
          <w:lang w:val="ru-RU"/>
        </w:rPr>
        <w:t>. Требования к заявке и прилагаемым к ней документам</w:t>
      </w:r>
    </w:p>
    <w:p w14:paraId="46D2D59E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и сведениям, информации и документам, являющимся основаниями</w:t>
      </w:r>
    </w:p>
    <w:p w14:paraId="2159ECEC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для начала процедуры внесения изменений в лицензии</w:t>
      </w:r>
    </w:p>
    <w:p w14:paraId="11E2E5B7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на пользование недр</w:t>
      </w:r>
      <w:r w:rsidRPr="00CF00CB">
        <w:rPr>
          <w:lang w:val="ru-RU"/>
        </w:rPr>
        <w:t>ами</w:t>
      </w:r>
    </w:p>
    <w:p w14:paraId="48935800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57A3CC85" w14:textId="77777777" w:rsidR="00035807" w:rsidRPr="00CF00CB" w:rsidRDefault="003E010A">
      <w:pPr>
        <w:pStyle w:val="ConsPlusNormal"/>
        <w:ind w:firstLine="540"/>
        <w:jc w:val="both"/>
        <w:rPr>
          <w:lang w:val="ru-RU"/>
        </w:rPr>
      </w:pPr>
      <w:bookmarkStart w:id="16" w:name="Par89"/>
      <w:bookmarkEnd w:id="16"/>
      <w:r w:rsidRPr="00CF00CB">
        <w:rPr>
          <w:lang w:val="ru-RU"/>
        </w:rPr>
        <w:lastRenderedPageBreak/>
        <w:t>9. Основанием для начала процедуры внесения изменений в лицензии на пользование недрами является:</w:t>
      </w:r>
    </w:p>
    <w:p w14:paraId="41E9DFF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7" w:name="Par90"/>
      <w:bookmarkEnd w:id="17"/>
      <w:r w:rsidRPr="00CF00CB">
        <w:rPr>
          <w:lang w:val="ru-RU"/>
        </w:rPr>
        <w:t>1) заявка пользователя недр;</w:t>
      </w:r>
    </w:p>
    <w:p w14:paraId="4441AB72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2) предложения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 w:rsidRPr="00CF00CB">
          <w:rPr>
            <w:color w:val="0000FF"/>
            <w:lang w:val="ru-RU"/>
          </w:rPr>
          <w:t>пункте 2</w:t>
        </w:r>
      </w:hyperlink>
      <w:r w:rsidRPr="00CF00CB">
        <w:rPr>
          <w:lang w:val="ru-RU"/>
        </w:rPr>
        <w:t xml:space="preserve"> настоящего Порядка, о внесении изменений в</w:t>
      </w:r>
      <w:r w:rsidRPr="00CF00CB">
        <w:rPr>
          <w:lang w:val="ru-RU"/>
        </w:rPr>
        <w:t xml:space="preserve"> лицензию на пользование недрами.</w:t>
      </w:r>
    </w:p>
    <w:p w14:paraId="265B0E68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8" w:name="Par92"/>
      <w:bookmarkEnd w:id="18"/>
      <w:r w:rsidRPr="00CF00CB">
        <w:rPr>
          <w:lang w:val="ru-RU"/>
        </w:rPr>
        <w:t>10. Заявка должна содержать:</w:t>
      </w:r>
    </w:p>
    <w:p w14:paraId="0E446508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1) сведения о пользователе недр, в том числе для юридического лица - полное наименование, его организационно-правовая форма, адрес электронной почты (при наличии), почтовый адрес, основной госу</w:t>
      </w:r>
      <w:r w:rsidRPr="00CF00CB">
        <w:rPr>
          <w:lang w:val="ru-RU"/>
        </w:rPr>
        <w:t xml:space="preserve">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</w:t>
      </w:r>
      <w:r w:rsidRPr="00CF00CB">
        <w:rPr>
          <w:lang w:val="ru-RU"/>
        </w:rPr>
        <w:t>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14:paraId="70E48EB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2) государственный регист</w:t>
      </w:r>
      <w:r w:rsidRPr="00CF00CB">
        <w:rPr>
          <w:lang w:val="ru-RU"/>
        </w:rPr>
        <w:t>рационный номер лицензии на пользование недрами, дату государственной регистрации лицензии на пользование недрами, наименование участка недр (при наличии), целевое назначение работ на участке недр;</w:t>
      </w:r>
    </w:p>
    <w:p w14:paraId="0B42EB47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3) основание внесения изменений в лицензию на пользование </w:t>
      </w:r>
      <w:r w:rsidRPr="00CF00CB">
        <w:rPr>
          <w:lang w:val="ru-RU"/>
        </w:rPr>
        <w:t xml:space="preserve">недрами в соответствии с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 w:rsidRPr="00CF00CB">
          <w:rPr>
            <w:color w:val="0000FF"/>
            <w:lang w:val="ru-RU"/>
          </w:rPr>
          <w:t>пунктом 8</w:t>
        </w:r>
      </w:hyperlink>
      <w:r w:rsidRPr="00CF00CB">
        <w:rPr>
          <w:lang w:val="ru-RU"/>
        </w:rPr>
        <w:t xml:space="preserve"> настоящего Порядка;</w:t>
      </w:r>
    </w:p>
    <w:p w14:paraId="2148C7A7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4) краткое описание предложений по внесению изменений в лицензию на пользование недрами (с указанием раздела лицензии на пользование недрами, в который предлагается</w:t>
      </w:r>
      <w:r w:rsidRPr="00CF00CB">
        <w:rPr>
          <w:lang w:val="ru-RU"/>
        </w:rPr>
        <w:t xml:space="preserve"> внесение изменений);</w:t>
      </w:r>
    </w:p>
    <w:p w14:paraId="002028BD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5) реквизиты решения об изменении границ участка недр, предоставленного в пользование, принятого в порядке, предусмотренном в соответствии с </w:t>
      </w:r>
      <w:hyperlink r:id="rId23" w:history="1">
        <w:r w:rsidRPr="00CF00CB">
          <w:rPr>
            <w:color w:val="0000FF"/>
            <w:lang w:val="ru-RU"/>
          </w:rPr>
          <w:t>частью восьмой статьи 7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2013, </w:t>
      </w:r>
      <w:r>
        <w:t>N</w:t>
      </w:r>
      <w:r w:rsidRPr="00CF00CB">
        <w:rPr>
          <w:lang w:val="ru-RU"/>
        </w:rPr>
        <w:t xml:space="preserve"> 52, ст. 6973) (в случае подачи заявки по основанию, предусмотренному </w:t>
      </w:r>
      <w:hyperlink w:anchor="Par74" w:tooltip="3) изменение границ участка недр, предоставленного в пользование;" w:history="1">
        <w:r w:rsidRPr="00CF00CB">
          <w:rPr>
            <w:color w:val="0000FF"/>
            <w:lang w:val="ru-RU"/>
          </w:rPr>
          <w:t>подпунктом 3 пункта 8</w:t>
        </w:r>
      </w:hyperlink>
      <w:r w:rsidRPr="00CF00CB">
        <w:rPr>
          <w:lang w:val="ru-RU"/>
        </w:rPr>
        <w:t xml:space="preserve"> настоящего Порядка);</w:t>
      </w:r>
    </w:p>
    <w:p w14:paraId="6CC790AE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6) реквизиты платежного поручения, подтверждающего факт уплаты государственной пошлины, предусмотренной </w:t>
      </w:r>
      <w:hyperlink r:id="rId24" w:history="1">
        <w:r w:rsidRPr="00CF00CB">
          <w:rPr>
            <w:color w:val="0000FF"/>
            <w:lang w:val="ru-RU"/>
          </w:rPr>
          <w:t>абзацем седьмым подпункта 92 пункта 1 ст</w:t>
        </w:r>
        <w:r w:rsidRPr="00CF00CB">
          <w:rPr>
            <w:color w:val="0000FF"/>
            <w:lang w:val="ru-RU"/>
          </w:rPr>
          <w:t>атьи 333.33</w:t>
        </w:r>
      </w:hyperlink>
      <w:r w:rsidRPr="00CF00CB">
        <w:rPr>
          <w:lang w:val="ru-RU"/>
        </w:rPr>
        <w:t xml:space="preserve"> Налогового кодекса Российской Федерации (Собрание законодательства Российской Федерации, 2000, </w:t>
      </w:r>
      <w:r>
        <w:t>N</w:t>
      </w:r>
      <w:r w:rsidRPr="00CF00CB">
        <w:rPr>
          <w:lang w:val="ru-RU"/>
        </w:rPr>
        <w:t xml:space="preserve"> 32, ст. 3340; 2019, </w:t>
      </w:r>
      <w:r>
        <w:t>N</w:t>
      </w:r>
      <w:r w:rsidRPr="00CF00CB">
        <w:rPr>
          <w:lang w:val="ru-RU"/>
        </w:rPr>
        <w:t xml:space="preserve"> 48, ст. 6740) (в случае подачи заявки на внесение изменений в лицензию на пользование недрами по основанию, предусмотренному </w:t>
      </w:r>
      <w:hyperlink w:anchor="Par73" w:tooltip="2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" w:history="1">
        <w:r w:rsidRPr="00CF00CB">
          <w:rPr>
            <w:color w:val="0000FF"/>
            <w:lang w:val="ru-RU"/>
          </w:rPr>
          <w:t>подпунктом 2 пункта 8</w:t>
        </w:r>
      </w:hyperlink>
      <w:r w:rsidRPr="00CF00CB">
        <w:rPr>
          <w:lang w:val="ru-RU"/>
        </w:rPr>
        <w:t xml:space="preserve"> настоящего Порядка).</w:t>
      </w:r>
    </w:p>
    <w:p w14:paraId="3F0661FE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19" w:name="Par99"/>
      <w:bookmarkEnd w:id="19"/>
      <w:r w:rsidRPr="00CF00CB">
        <w:rPr>
          <w:lang w:val="ru-RU"/>
        </w:rPr>
        <w:t>11. К заявке прилагаются следующие документы и сведения:</w:t>
      </w:r>
    </w:p>
    <w:p w14:paraId="72EA1C05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0" w:name="Par100"/>
      <w:bookmarkEnd w:id="20"/>
      <w:r w:rsidRPr="00CF00CB">
        <w:rPr>
          <w:lang w:val="ru-RU"/>
        </w:rPr>
        <w:t>1) предложения по внесению изменений в лицензию на пользование недрами с обоснованием необходимости их внесения, с прилож</w:t>
      </w:r>
      <w:r w:rsidRPr="00CF00CB">
        <w:rPr>
          <w:lang w:val="ru-RU"/>
        </w:rPr>
        <w:t xml:space="preserve">ением соответствующих текстовых и (или) графических </w:t>
      </w:r>
      <w:r w:rsidRPr="00CF00CB">
        <w:rPr>
          <w:lang w:val="ru-RU"/>
        </w:rPr>
        <w:lastRenderedPageBreak/>
        <w:t>документов и материалов. Изменения в лицензию на пользование недрами представляются в виде сравнительной таблицы с указанием действующей и предлагаемой редакции соответствующего раздела лицензии на пользо</w:t>
      </w:r>
      <w:r w:rsidRPr="00CF00CB">
        <w:rPr>
          <w:lang w:val="ru-RU"/>
        </w:rPr>
        <w:t>вание недрами;</w:t>
      </w:r>
    </w:p>
    <w:p w14:paraId="1A41E85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1" w:name="Par101"/>
      <w:bookmarkEnd w:id="21"/>
      <w:r w:rsidRPr="00CF00CB">
        <w:rPr>
          <w:lang w:val="ru-RU"/>
        </w:rPr>
        <w:t>2) информация о выполнении пользователем недр следующих условий пользования участком недр, предусмотренных лицензией на пользование недрами:</w:t>
      </w:r>
    </w:p>
    <w:p w14:paraId="6D7B73F9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а) плановых и фактических сроках выполнения условий лицензии на пользование недрами;</w:t>
      </w:r>
    </w:p>
    <w:p w14:paraId="341D08E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2" w:name="Par103"/>
      <w:bookmarkEnd w:id="22"/>
      <w:r w:rsidRPr="00CF00CB">
        <w:rPr>
          <w:lang w:val="ru-RU"/>
        </w:rPr>
        <w:t xml:space="preserve">б) требований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разведке месторождений полезных ископаемых, предусмотренной </w:t>
      </w:r>
      <w:hyperlink r:id="rId25" w:history="1">
        <w:r w:rsidRPr="00CF00CB">
          <w:rPr>
            <w:color w:val="0000FF"/>
            <w:lang w:val="ru-RU"/>
          </w:rPr>
          <w:t>статьей 36.1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</w:t>
      </w:r>
      <w:r w:rsidRPr="00CF00CB">
        <w:rPr>
          <w:lang w:val="ru-RU"/>
        </w:rPr>
        <w:t xml:space="preserve">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3067);</w:t>
      </w:r>
    </w:p>
    <w:p w14:paraId="58EB39B1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3" w:name="Par104"/>
      <w:bookmarkEnd w:id="23"/>
      <w:r w:rsidRPr="00CF00CB">
        <w:rPr>
          <w:lang w:val="ru-RU"/>
        </w:rPr>
        <w:t>в) требований технического проекта разработки месторождений полезных ископаемых, технического проекта строительства и эксплуатации подземных сооружений, техническог</w:t>
      </w:r>
      <w:r w:rsidRPr="00CF00CB">
        <w:rPr>
          <w:lang w:val="ru-RU"/>
        </w:rPr>
        <w:t xml:space="preserve">о проекта ликвидации и консервации горных выработок, буровых скважин и иных сооружений, связанных с пользованием недрами, предусмотренных </w:t>
      </w:r>
      <w:hyperlink r:id="rId26" w:history="1">
        <w:r w:rsidRPr="00CF00CB">
          <w:rPr>
            <w:color w:val="0000FF"/>
            <w:lang w:val="ru-RU"/>
          </w:rPr>
          <w:t xml:space="preserve">статьей </w:t>
        </w:r>
        <w:r w:rsidRPr="00CF00CB">
          <w:rPr>
            <w:color w:val="0000FF"/>
            <w:lang w:val="ru-RU"/>
          </w:rPr>
          <w:t>23.2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3067);</w:t>
      </w:r>
    </w:p>
    <w:p w14:paraId="531128D8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4" w:name="Par105"/>
      <w:bookmarkEnd w:id="24"/>
      <w:r w:rsidRPr="00CF00CB">
        <w:rPr>
          <w:lang w:val="ru-RU"/>
        </w:rPr>
        <w:t>г) требований планов</w:t>
      </w:r>
      <w:r w:rsidRPr="00CF00CB">
        <w:rPr>
          <w:lang w:val="ru-RU"/>
        </w:rPr>
        <w:t xml:space="preserve"> и (или) схем развития горных работ, предусмотренных </w:t>
      </w:r>
      <w:hyperlink r:id="rId27" w:history="1">
        <w:r w:rsidRPr="00CF00CB">
          <w:rPr>
            <w:color w:val="0000FF"/>
            <w:lang w:val="ru-RU"/>
          </w:rPr>
          <w:t>статьей 24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</w:t>
      </w:r>
      <w:r w:rsidRPr="00CF00CB">
        <w:rPr>
          <w:lang w:val="ru-RU"/>
        </w:rPr>
        <w:t xml:space="preserve">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24, ст. 4188).</w:t>
      </w:r>
    </w:p>
    <w:p w14:paraId="5458D5BD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Информация о выполнении пользователем недр условий пользования участком недр, предусмотренных лицензией </w:t>
      </w:r>
      <w:r w:rsidRPr="00CF00CB">
        <w:rPr>
          <w:lang w:val="ru-RU"/>
        </w:rPr>
        <w:t xml:space="preserve">на пользование недрами, указанная в </w:t>
      </w:r>
      <w:hyperlink w:anchor="Par101" w:tooltip="2) информация о выполнении пользователем недр следующих условий пользования участком недр, предусмотренных лицензией на пользование недрами:" w:history="1">
        <w:r w:rsidRPr="00CF00CB">
          <w:rPr>
            <w:color w:val="0000FF"/>
            <w:lang w:val="ru-RU"/>
          </w:rPr>
          <w:t>подпункте 2</w:t>
        </w:r>
      </w:hyperlink>
      <w:r w:rsidRPr="00CF00CB">
        <w:rPr>
          <w:lang w:val="ru-RU"/>
        </w:rPr>
        <w:t xml:space="preserve"> настоящего пункта, представляется в </w:t>
      </w:r>
      <w:r w:rsidRPr="00CF00CB">
        <w:rPr>
          <w:lang w:val="ru-RU"/>
        </w:rPr>
        <w:t>виде сравнительной таблицы с указанием предусмотренных и исполненных (неисполненных) требований:</w:t>
      </w:r>
    </w:p>
    <w:p w14:paraId="6F0C8362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а) проектной документации, указанной в </w:t>
      </w:r>
      <w:hyperlink w:anchor="Par103" w:tooltip="б) требований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е месторождений полезных ископаемых, предусмотренной статьей 36.1 " w:history="1">
        <w:r w:rsidRPr="00CF00CB">
          <w:rPr>
            <w:color w:val="0000FF"/>
            <w:lang w:val="ru-RU"/>
          </w:rPr>
          <w:t>подпункте "б" подпункта 2</w:t>
        </w:r>
      </w:hyperlink>
      <w:r w:rsidRPr="00CF00CB">
        <w:rPr>
          <w:lang w:val="ru-RU"/>
        </w:rPr>
        <w:t xml:space="preserve"> настоящего пункта;</w:t>
      </w:r>
    </w:p>
    <w:p w14:paraId="4E192AA1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б) технических проектов, указанных в </w:t>
      </w:r>
      <w:hyperlink w:anchor="Par104" w:tooltip="в) требований технического проекта разработки месторождений полезных ископаемых, технического проекта строительства и эксплуатации подземных сооружений, технического проекта ликвидации и консервации горных выработок, буровых скважин и иных сооружений, связанны" w:history="1">
        <w:r w:rsidRPr="00CF00CB">
          <w:rPr>
            <w:color w:val="0000FF"/>
            <w:lang w:val="ru-RU"/>
          </w:rPr>
          <w:t>подпункте "в" подпункта 2</w:t>
        </w:r>
      </w:hyperlink>
      <w:r w:rsidRPr="00CF00CB">
        <w:rPr>
          <w:lang w:val="ru-RU"/>
        </w:rPr>
        <w:t xml:space="preserve"> настоящего пункта;</w:t>
      </w:r>
    </w:p>
    <w:p w14:paraId="36854F3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в) планов и (или) схем развития горных работ, указанных в </w:t>
      </w:r>
      <w:hyperlink w:anchor="Par105" w:tooltip="г) требований планов и (или) схем развития горных работ, предусмотренных статьей 24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" w:history="1">
        <w:r w:rsidRPr="00CF00CB">
          <w:rPr>
            <w:color w:val="0000FF"/>
            <w:lang w:val="ru-RU"/>
          </w:rPr>
          <w:t>подпункте "г" подпункта 2</w:t>
        </w:r>
      </w:hyperlink>
      <w:r w:rsidRPr="00CF00CB">
        <w:rPr>
          <w:lang w:val="ru-RU"/>
        </w:rPr>
        <w:t xml:space="preserve"> настоящего пункта;</w:t>
      </w:r>
    </w:p>
    <w:p w14:paraId="333C9399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5" w:name="Par110"/>
      <w:bookmarkEnd w:id="25"/>
      <w:r w:rsidRPr="00CF00CB">
        <w:rPr>
          <w:lang w:val="ru-RU"/>
        </w:rPr>
        <w:t>3) документ, подтверждающий полномоч</w:t>
      </w:r>
      <w:r w:rsidRPr="00CF00CB">
        <w:rPr>
          <w:lang w:val="ru-RU"/>
        </w:rPr>
        <w:t>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</w:t>
      </w:r>
      <w:r w:rsidRPr="00CF00CB">
        <w:rPr>
          <w:lang w:val="ru-RU"/>
        </w:rPr>
        <w:t>твовать от имени пользователя недр без доверенности (далее - руководитель пользователя недр). В случае, если от имени пользователя недр действует иное лицо, заявка должна содержать также подлинник доверенности на осуществление действий от имени пользовател</w:t>
      </w:r>
      <w:r w:rsidRPr="00CF00CB">
        <w:rPr>
          <w:lang w:val="ru-RU"/>
        </w:rPr>
        <w:t xml:space="preserve">я недр, заверенный печатью пользователя недр (при наличии) и подписанный руководителем пользователя недр (для юридического лица) или иным </w:t>
      </w:r>
      <w:r w:rsidRPr="00CF00CB">
        <w:rPr>
          <w:lang w:val="ru-RU"/>
        </w:rPr>
        <w:lastRenderedPageBreak/>
        <w:t>уполномоченным руководителем пользователя недр лицом. В случае если указанная доверенность подписана лицом, уполномоче</w:t>
      </w:r>
      <w:r w:rsidRPr="00CF00CB">
        <w:rPr>
          <w:lang w:val="ru-RU"/>
        </w:rPr>
        <w:t>нным руководителем пользователя недр, заявка должна содержать также документ, подтверждающий полномочия такого лица;</w:t>
      </w:r>
    </w:p>
    <w:p w14:paraId="35F72B4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6" w:name="Par111"/>
      <w:bookmarkEnd w:id="26"/>
      <w:r w:rsidRPr="00CF00CB">
        <w:rPr>
          <w:lang w:val="ru-RU"/>
        </w:rPr>
        <w:t>4) копии актов контрольных (надзорных) мероприятий органов федерального государственного геологического контроля (надзора) в отношении поль</w:t>
      </w:r>
      <w:r w:rsidRPr="00CF00CB">
        <w:rPr>
          <w:lang w:val="ru-RU"/>
        </w:rPr>
        <w:t>зователя недр по соответствующему участку недр за последние 3 года, предшествующих подаче заявки (при наличии), а также выданные им предписания, или информация о том, что указанные проверки за последние 3 года не проводились;</w:t>
      </w:r>
    </w:p>
    <w:p w14:paraId="6643FC5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5) справка налогового органа о</w:t>
      </w:r>
      <w:r w:rsidRPr="00CF00CB">
        <w:rPr>
          <w:lang w:val="ru-RU"/>
        </w:rPr>
        <w:t xml:space="preserve"> наличии (об отсутствии) задолженности пользователя недр по уплате налогов и платежей при пользовании недрами;</w:t>
      </w:r>
    </w:p>
    <w:p w14:paraId="59345C4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6) справка федерального фонда геологической информации или его территориального фонда о представлении, непредставлении и (или) нарушении порядка </w:t>
      </w:r>
      <w:r w:rsidRPr="00CF00CB">
        <w:rPr>
          <w:lang w:val="ru-RU"/>
        </w:rPr>
        <w:t xml:space="preserve">представления пользователем недр геологической информации о недрах в соответствии со </w:t>
      </w:r>
      <w:hyperlink r:id="rId28" w:history="1">
        <w:r w:rsidRPr="00CF00CB">
          <w:rPr>
            <w:color w:val="0000FF"/>
            <w:lang w:val="ru-RU"/>
          </w:rPr>
          <w:t>статьей 27</w:t>
        </w:r>
      </w:hyperlink>
      <w:r w:rsidRPr="00CF00CB">
        <w:rPr>
          <w:lang w:val="ru-RU"/>
        </w:rPr>
        <w:t xml:space="preserve"> Закона Российской Федерации "О недрах" (Ведомости </w:t>
      </w:r>
      <w:r w:rsidRPr="00CF00CB">
        <w:rPr>
          <w:lang w:val="ru-RU"/>
        </w:rPr>
        <w:t xml:space="preserve">Съезда народных депутатов Российской Федерации и Верховного Совета Российской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законодательства, 2021, </w:t>
      </w:r>
      <w:r>
        <w:t>N</w:t>
      </w:r>
      <w:r w:rsidRPr="00CF00CB">
        <w:rPr>
          <w:lang w:val="ru-RU"/>
        </w:rPr>
        <w:t xml:space="preserve"> 18, ст. 3607) в федеральный фонд геологической информации и его территориальные фонды;</w:t>
      </w:r>
    </w:p>
    <w:p w14:paraId="48C45B31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7" w:name="Par114"/>
      <w:bookmarkEnd w:id="27"/>
      <w:r w:rsidRPr="00CF00CB">
        <w:rPr>
          <w:lang w:val="ru-RU"/>
        </w:rPr>
        <w:t>7) уведомление, выданное</w:t>
      </w:r>
      <w:r w:rsidRPr="00CF00CB">
        <w:rPr>
          <w:lang w:val="ru-RU"/>
        </w:rPr>
        <w:t xml:space="preserve"> при проведении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ископаемых о несоответст</w:t>
      </w:r>
      <w:r w:rsidRPr="00CF00CB">
        <w:rPr>
          <w:lang w:val="ru-RU"/>
        </w:rPr>
        <w:t>вии указанной проектной документации содержанию лицензии на пользование недрами (в случае подачи заявки на внесение изменений в лицензию на пользование недрами в связи с получением уведомления, предусмотренного настоящим подпунктом).</w:t>
      </w:r>
    </w:p>
    <w:p w14:paraId="2FEB536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Пользователь недр впра</w:t>
      </w:r>
      <w:r w:rsidRPr="00CF00CB">
        <w:rPr>
          <w:lang w:val="ru-RU"/>
        </w:rPr>
        <w:t>ве представить дополнительные документы и сведения, имеющие значение для обоснования внесения изменений в лицензию на пользование недрами.</w:t>
      </w:r>
    </w:p>
    <w:p w14:paraId="71EA44E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8" w:name="Par116"/>
      <w:bookmarkEnd w:id="28"/>
      <w:r w:rsidRPr="00CF00CB">
        <w:rPr>
          <w:lang w:val="ru-RU"/>
        </w:rPr>
        <w:t xml:space="preserve">12. В случае подачи заявки по основанию, предусмотренному </w:t>
      </w:r>
      <w:hyperlink w:anchor="Par75" w:tooltip="4) установление пользователями недр, указанными в части восьмой статьи 9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" w:history="1">
        <w:r w:rsidRPr="00CF00CB">
          <w:rPr>
            <w:color w:val="0000FF"/>
            <w:lang w:val="ru-RU"/>
          </w:rPr>
          <w:t>подпунктом 4 пункта 8</w:t>
        </w:r>
      </w:hyperlink>
      <w:r w:rsidRPr="00CF00CB">
        <w:rPr>
          <w:lang w:val="ru-RU"/>
        </w:rPr>
        <w:t xml:space="preserve"> </w:t>
      </w:r>
      <w:r w:rsidRPr="00CF00CB">
        <w:rPr>
          <w:lang w:val="ru-RU"/>
        </w:rPr>
        <w:t xml:space="preserve">настоящего Порядка, помимо документов и сведений, предусмотренных </w:t>
      </w:r>
      <w:hyperlink w:anchor="Par99" w:tooltip="11. К заявке прилагаются следующие документы и сведения:" w:history="1">
        <w:r w:rsidRPr="00CF00CB">
          <w:rPr>
            <w:color w:val="0000FF"/>
            <w:lang w:val="ru-RU"/>
          </w:rPr>
          <w:t>пунктом 11</w:t>
        </w:r>
      </w:hyperlink>
      <w:r w:rsidRPr="00CF00CB">
        <w:rPr>
          <w:lang w:val="ru-RU"/>
        </w:rPr>
        <w:t xml:space="preserve"> настоящего Порядка, к заявке прилагаются следующие документы и сведения, обосновывающие отнесение полезных ископаемых к попутным полезным ископаемым в соответствии с </w:t>
      </w:r>
      <w:hyperlink r:id="rId29" w:history="1">
        <w:r w:rsidRPr="00CF00CB">
          <w:rPr>
            <w:color w:val="0000FF"/>
            <w:lang w:val="ru-RU"/>
          </w:rPr>
          <w:t>постановлением</w:t>
        </w:r>
      </w:hyperlink>
      <w:r w:rsidRPr="00CF00CB">
        <w:rPr>
          <w:lang w:val="ru-RU"/>
        </w:rPr>
        <w:t xml:space="preserve"> Правительства Российской Федерации от 12 августа 2017 г. </w:t>
      </w:r>
      <w:r>
        <w:t>N</w:t>
      </w:r>
      <w:r w:rsidRPr="00CF00CB">
        <w:rPr>
          <w:lang w:val="ru-RU"/>
        </w:rPr>
        <w:t xml:space="preserve"> 963 "О критериях отнесения полезных ископаемых к попутным полезным ископаемым (за исключением попутных вод, углеводородного сырья и общераспространенных полезных ископаемых)" (Соб</w:t>
      </w:r>
      <w:r w:rsidRPr="00CF00CB">
        <w:rPr>
          <w:lang w:val="ru-RU"/>
        </w:rPr>
        <w:t xml:space="preserve">рание законодательства Российской Федерации, 2017, </w:t>
      </w:r>
      <w:r>
        <w:t>N</w:t>
      </w:r>
      <w:r w:rsidRPr="00CF00CB">
        <w:rPr>
          <w:lang w:val="ru-RU"/>
        </w:rPr>
        <w:t xml:space="preserve"> 34, ст. 5287):</w:t>
      </w:r>
    </w:p>
    <w:p w14:paraId="4362CA4E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1) геологическая информация о недрах, включая данные о ее инвентарных номерах в федеральном фонде геологической информации и его территориальных фондах;</w:t>
      </w:r>
    </w:p>
    <w:p w14:paraId="3FF7F192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2) реквизиты заключения государстве</w:t>
      </w:r>
      <w:r w:rsidRPr="00CF00CB">
        <w:rPr>
          <w:lang w:val="ru-RU"/>
        </w:rPr>
        <w:t>нной экспертизы запасов полезных ископаемых и подземных вод, геологической информации о предоставляемых в пользование участках недр в отношении материалов технико-экономического обоснования кондиций для подсчета запасов полезных ископаемых в недрах, предус</w:t>
      </w:r>
      <w:r w:rsidRPr="00CF00CB">
        <w:rPr>
          <w:lang w:val="ru-RU"/>
        </w:rPr>
        <w:t xml:space="preserve">мотренного </w:t>
      </w:r>
      <w:hyperlink r:id="rId30" w:history="1">
        <w:r w:rsidRPr="00CF00CB">
          <w:rPr>
            <w:color w:val="0000FF"/>
            <w:lang w:val="ru-RU"/>
          </w:rPr>
          <w:t>статьей 29</w:t>
        </w:r>
      </w:hyperlink>
      <w:r w:rsidRPr="00CF00CB">
        <w:rPr>
          <w:lang w:val="ru-RU"/>
        </w:rPr>
        <w:t xml:space="preserve"> Закона Российской Федерации "О недрах" (Ведомости Съезда народных депутатов Российской Федерации и Верховного Совета Российс</w:t>
      </w:r>
      <w:r w:rsidRPr="00CF00CB">
        <w:rPr>
          <w:lang w:val="ru-RU"/>
        </w:rPr>
        <w:t xml:space="preserve">кой Федерации, 1992, </w:t>
      </w:r>
      <w:r>
        <w:t>N</w:t>
      </w:r>
      <w:r w:rsidRPr="00CF00CB">
        <w:rPr>
          <w:lang w:val="ru-RU"/>
        </w:rPr>
        <w:t xml:space="preserve"> 16, ст. 834;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18, ст. 3067).</w:t>
      </w:r>
    </w:p>
    <w:p w14:paraId="25FB42B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29" w:name="Par119"/>
      <w:bookmarkEnd w:id="29"/>
      <w:r w:rsidRPr="00CF00CB">
        <w:rPr>
          <w:lang w:val="ru-RU"/>
        </w:rPr>
        <w:t xml:space="preserve">13. В случае подачи заявки по основанию, предусмотренному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 w:rsidRPr="00CF00CB">
          <w:rPr>
            <w:color w:val="0000FF"/>
            <w:lang w:val="ru-RU"/>
          </w:rPr>
          <w:t>подпунктом 5 пункта 8</w:t>
        </w:r>
      </w:hyperlink>
      <w:r w:rsidRPr="00CF00CB">
        <w:rPr>
          <w:lang w:val="ru-RU"/>
        </w:rPr>
        <w:t xml:space="preserve"> настоящего Порядка, помимо документов и сведений, предусмотренных </w:t>
      </w:r>
      <w:hyperlink w:anchor="Par99" w:tooltip="11. К заявке прилагаются следующие документы и сведения:" w:history="1">
        <w:r w:rsidRPr="00CF00CB">
          <w:rPr>
            <w:color w:val="0000FF"/>
            <w:lang w:val="ru-RU"/>
          </w:rPr>
          <w:t>пунктом 11</w:t>
        </w:r>
      </w:hyperlink>
      <w:r w:rsidRPr="00CF00CB">
        <w:rPr>
          <w:lang w:val="ru-RU"/>
        </w:rPr>
        <w:t xml:space="preserve"> настоящего Порядка, к заявке прилагаются следующие документы и сведения:</w:t>
      </w:r>
    </w:p>
    <w:p w14:paraId="333AFD5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1) материалы, подтверждающие наличие технической ошибки в сведениях о границах участка недр, предоставленного в пользова</w:t>
      </w:r>
      <w:r w:rsidRPr="00CF00CB">
        <w:rPr>
          <w:lang w:val="ru-RU"/>
        </w:rPr>
        <w:t>ние (в случае необходимости исправления технической ошибки в сведениях о границах участка недр, предоставленного в пользование):</w:t>
      </w:r>
    </w:p>
    <w:p w14:paraId="79158F1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а) реквизиты геологических отчетов, представленных в федеральный фонд геологической информации и его территориальные фонды, сод</w:t>
      </w:r>
      <w:r w:rsidRPr="00CF00CB">
        <w:rPr>
          <w:lang w:val="ru-RU"/>
        </w:rPr>
        <w:t>ержащих информацию о прогнозных ресурсах и запасах полезных ископаемых, расположенных на предоставленном в пользование участке недр по состоянию на дату, когда была допущена предполагаемая техническая ошибка, а также выписки (выкопировки) из них;</w:t>
      </w:r>
    </w:p>
    <w:p w14:paraId="4B1ECD01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б) графич</w:t>
      </w:r>
      <w:r w:rsidRPr="00CF00CB">
        <w:rPr>
          <w:lang w:val="ru-RU"/>
        </w:rPr>
        <w:t>еские материалы с отображением границ участка недр, установленных лицензией на пользование недрами, содержащей техническую ошибку; границ участка недр с учетом предлагаемого исправления технической ошибки; границ смежных участков недр, предоставленных в по</w:t>
      </w:r>
      <w:r w:rsidRPr="00CF00CB">
        <w:rPr>
          <w:lang w:val="ru-RU"/>
        </w:rPr>
        <w:t xml:space="preserve">льзование; контуров блоков прогнозных ресурсов и запасов полезных ископаемых на участке недр, предоставленном в пользование, включающие: топографический план, а также схемы-разрезы (в случае исправления технической ошибки в описании верхней и (или) нижней </w:t>
      </w:r>
      <w:r w:rsidRPr="00CF00CB">
        <w:rPr>
          <w:lang w:val="ru-RU"/>
        </w:rPr>
        <w:t>границы участка недр, предоставленного в пользование, и (или) исправления технической ошибки, выражающейся в несоответствии границ участка недр, предоставленного в пользование, границам геологического объекта);</w:t>
      </w:r>
    </w:p>
    <w:p w14:paraId="77AB780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2) информация, подтверждающая наличие техниче</w:t>
      </w:r>
      <w:r w:rsidRPr="00CF00CB">
        <w:rPr>
          <w:lang w:val="ru-RU"/>
        </w:rPr>
        <w:t>ской ошибки, за исключением технической ошибки в сведениях о границах участка недр, предоставленного в пользование (в случае необходимости исправления технической ошибки, за исключением технической ошибки в сведениях о границах участка недр, предоставленно</w:t>
      </w:r>
      <w:r w:rsidRPr="00CF00CB">
        <w:rPr>
          <w:lang w:val="ru-RU"/>
        </w:rPr>
        <w:t>го в пользование).</w:t>
      </w:r>
    </w:p>
    <w:p w14:paraId="082793A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0" w:name="Par124"/>
      <w:bookmarkEnd w:id="30"/>
      <w:r w:rsidRPr="00CF00CB">
        <w:rPr>
          <w:lang w:val="ru-RU"/>
        </w:rPr>
        <w:t xml:space="preserve">14. Заявка и прилагаемые к ней документы и сведения, предусмотренные </w:t>
      </w:r>
      <w:hyperlink w:anchor="Par92" w:tooltip="10. Заявка должна содержать:" w:history="1">
        <w:r w:rsidRPr="00CF00CB">
          <w:rPr>
            <w:color w:val="0000FF"/>
            <w:lang w:val="ru-RU"/>
          </w:rPr>
          <w:t>пунктом 10</w:t>
        </w:r>
      </w:hyperlink>
      <w:r w:rsidRPr="00CF00CB">
        <w:rPr>
          <w:lang w:val="ru-RU"/>
        </w:rPr>
        <w:t xml:space="preserve">, </w:t>
      </w:r>
      <w:hyperlink w:anchor="Par100" w:tooltip="1) предложения по внесению изменений в лицензию на пользование недрами с обоснованием необходимости их внесения, с приложением соответствующих текстовых и (или) графических документов и материалов. Изменения в лицензию на пользование недрами представляются в в" w:history="1">
        <w:r w:rsidRPr="00CF00CB">
          <w:rPr>
            <w:color w:val="0000FF"/>
            <w:lang w:val="ru-RU"/>
          </w:rPr>
          <w:t>подпунктами 1</w:t>
        </w:r>
      </w:hyperlink>
      <w:r w:rsidRPr="00CF00CB">
        <w:rPr>
          <w:lang w:val="ru-RU"/>
        </w:rPr>
        <w:t xml:space="preserve"> - </w:t>
      </w:r>
      <w:hyperlink w:anchor="Par110" w:tooltip="3)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" w:history="1">
        <w:r w:rsidRPr="00CF00CB">
          <w:rPr>
            <w:color w:val="0000FF"/>
            <w:lang w:val="ru-RU"/>
          </w:rPr>
          <w:t xml:space="preserve">3 пункта </w:t>
        </w:r>
        <w:r w:rsidRPr="00CF00CB">
          <w:rPr>
            <w:color w:val="0000FF"/>
            <w:lang w:val="ru-RU"/>
          </w:rPr>
          <w:t>11</w:t>
        </w:r>
      </w:hyperlink>
      <w:r w:rsidRPr="00CF00CB">
        <w:rPr>
          <w:lang w:val="ru-RU"/>
        </w:rPr>
        <w:t xml:space="preserve">, </w:t>
      </w:r>
      <w:hyperlink w:anchor="Par116" w:tooltip="12. В случае подачи заявки по основанию, предусмотренному подпунктом 4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, обосновывающие отнесение полез" w:history="1">
        <w:r w:rsidRPr="00CF00CB">
          <w:rPr>
            <w:color w:val="0000FF"/>
            <w:lang w:val="ru-RU"/>
          </w:rPr>
          <w:t>пунктами 12</w:t>
        </w:r>
      </w:hyperlink>
      <w:r w:rsidRPr="00CF00CB">
        <w:rPr>
          <w:lang w:val="ru-RU"/>
        </w:rPr>
        <w:t xml:space="preserve"> и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 w:rsidRPr="00CF00CB">
          <w:rPr>
            <w:color w:val="0000FF"/>
            <w:lang w:val="ru-RU"/>
          </w:rPr>
          <w:t>13</w:t>
        </w:r>
      </w:hyperlink>
      <w:r w:rsidRPr="00CF00CB">
        <w:rPr>
          <w:lang w:val="ru-RU"/>
        </w:rPr>
        <w:t xml:space="preserve"> настоящего Порядка, представляются в орган государственный власти, обеспечивающий согласно </w:t>
      </w:r>
      <w:hyperlink w:anchor="Par54" w:tooltip="5. Заседания Комиссии проводятся очно и (или) посредством использования видео-конференц-связи." w:history="1">
        <w:r w:rsidRPr="00CF00CB">
          <w:rPr>
            <w:color w:val="0000FF"/>
            <w:lang w:val="ru-RU"/>
          </w:rPr>
          <w:t>пункту 5</w:t>
        </w:r>
      </w:hyperlink>
      <w:r w:rsidRPr="00CF00CB">
        <w:rPr>
          <w:lang w:val="ru-RU"/>
        </w:rPr>
        <w:t xml:space="preserve"> настоящего Порядка деятельность Комиссии с учетом разграничения полномочий, предусмотренного </w:t>
      </w:r>
      <w:hyperlink w:anchor="Par57" w:tooltip="6. Принятие решений о внесении изменений в лицензии на пользование недрами осуществляется Комиссией, создаваемой Федеральным агентством по недропользованию, в отношении:" w:history="1">
        <w:r w:rsidRPr="00CF00CB">
          <w:rPr>
            <w:color w:val="0000FF"/>
            <w:lang w:val="ru-RU"/>
          </w:rPr>
          <w:t>пунктом 6</w:t>
        </w:r>
      </w:hyperlink>
      <w:r w:rsidRPr="00CF00CB">
        <w:rPr>
          <w:lang w:val="ru-RU"/>
        </w:rPr>
        <w:t xml:space="preserve"> настоящего Порядка, за исключением случая, предусмотренного </w:t>
      </w:r>
      <w:hyperlink w:anchor="Par125" w:tooltip="В случае подачи заявки в связи с получением уведомления, выданного при проведении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" w:history="1">
        <w:r w:rsidRPr="00CF00CB">
          <w:rPr>
            <w:color w:val="0000FF"/>
            <w:lang w:val="ru-RU"/>
          </w:rPr>
          <w:t>абзацем вторым</w:t>
        </w:r>
      </w:hyperlink>
      <w:r w:rsidRPr="00CF00CB">
        <w:rPr>
          <w:lang w:val="ru-RU"/>
        </w:rPr>
        <w:t xml:space="preserve"> настоящего пункта.</w:t>
      </w:r>
    </w:p>
    <w:p w14:paraId="71577C99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1" w:name="Par125"/>
      <w:bookmarkEnd w:id="31"/>
      <w:r w:rsidRPr="00CF00CB">
        <w:rPr>
          <w:lang w:val="ru-RU"/>
        </w:rPr>
        <w:t>В случае подачи заявки в связи с получением увед</w:t>
      </w:r>
      <w:r w:rsidRPr="00CF00CB">
        <w:rPr>
          <w:lang w:val="ru-RU"/>
        </w:rPr>
        <w:t>омления, выданного при проведении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ископа</w:t>
      </w:r>
      <w:r w:rsidRPr="00CF00CB">
        <w:rPr>
          <w:lang w:val="ru-RU"/>
        </w:rPr>
        <w:t>емых о несоответствии указанной проектной документации содержанию лицензии на пользование недрами, и отсутствия иных оснований для внесения изменений заявка представляется в ФГКУ "Росгеолэкспертиза".</w:t>
      </w:r>
    </w:p>
    <w:p w14:paraId="4453F61D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Перечень документов и сведений, предусмотренных </w:t>
      </w:r>
      <w:hyperlink w:anchor="Par92" w:tooltip="10. Заявка должна содержать:" w:history="1">
        <w:r w:rsidRPr="00CF00CB">
          <w:rPr>
            <w:color w:val="0000FF"/>
            <w:lang w:val="ru-RU"/>
          </w:rPr>
          <w:t>пунктом 10</w:t>
        </w:r>
      </w:hyperlink>
      <w:r w:rsidRPr="00CF00CB">
        <w:rPr>
          <w:lang w:val="ru-RU"/>
        </w:rPr>
        <w:t xml:space="preserve">, </w:t>
      </w:r>
      <w:hyperlink w:anchor="Par100" w:tooltip="1) предложения по внесению изменений в лицензию на пользование недрами с обоснованием необходимости их внесения, с приложением соответствующих текстовых и (или) графических документов и материалов. Изменения в лицензию на пользование недрами представляются в в" w:history="1">
        <w:r w:rsidRPr="00CF00CB">
          <w:rPr>
            <w:color w:val="0000FF"/>
            <w:lang w:val="ru-RU"/>
          </w:rPr>
          <w:t>подпунктами 1</w:t>
        </w:r>
      </w:hyperlink>
      <w:r w:rsidRPr="00CF00CB">
        <w:rPr>
          <w:lang w:val="ru-RU"/>
        </w:rPr>
        <w:t xml:space="preserve"> - </w:t>
      </w:r>
      <w:hyperlink w:anchor="Par110" w:tooltip="3)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" w:history="1">
        <w:r w:rsidRPr="00CF00CB">
          <w:rPr>
            <w:color w:val="0000FF"/>
            <w:lang w:val="ru-RU"/>
          </w:rPr>
          <w:t>3 пункта 11</w:t>
        </w:r>
      </w:hyperlink>
      <w:r w:rsidRPr="00CF00CB">
        <w:rPr>
          <w:lang w:val="ru-RU"/>
        </w:rPr>
        <w:t xml:space="preserve">, </w:t>
      </w:r>
      <w:hyperlink w:anchor="Par116" w:tooltip="12. В случае подачи заявки по основанию, предусмотренному подпунктом 4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, обосновывающие отнесение полез" w:history="1">
        <w:r w:rsidRPr="00CF00CB">
          <w:rPr>
            <w:color w:val="0000FF"/>
            <w:lang w:val="ru-RU"/>
          </w:rPr>
          <w:t>пунктами 12</w:t>
        </w:r>
      </w:hyperlink>
      <w:r w:rsidRPr="00CF00CB">
        <w:rPr>
          <w:lang w:val="ru-RU"/>
        </w:rPr>
        <w:t xml:space="preserve"> и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 w:rsidRPr="00CF00CB">
          <w:rPr>
            <w:color w:val="0000FF"/>
            <w:lang w:val="ru-RU"/>
          </w:rPr>
          <w:t>13</w:t>
        </w:r>
      </w:hyperlink>
      <w:r w:rsidRPr="00CF00CB">
        <w:rPr>
          <w:lang w:val="ru-RU"/>
        </w:rPr>
        <w:t xml:space="preserve"> настоящего Порядка, является исчерпывающим. Требование о представлении иных документов и сведений не допускается.</w:t>
      </w:r>
    </w:p>
    <w:p w14:paraId="64158C2D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Документы, указанные в </w:t>
      </w:r>
      <w:hyperlink w:anchor="Par111" w:tooltip="4) копии актов контрольных (надзорных) мероприятий органов федерального государственного геологического контроля (надзора) в отношении пользователя недр по соответствующему участку недр за последние 3 года, предшествующих подаче заявки (при наличии), а также в" w:history="1">
        <w:r w:rsidRPr="00CF00CB">
          <w:rPr>
            <w:color w:val="0000FF"/>
            <w:lang w:val="ru-RU"/>
          </w:rPr>
          <w:t>подпунктах 4</w:t>
        </w:r>
      </w:hyperlink>
      <w:r w:rsidRPr="00CF00CB">
        <w:rPr>
          <w:lang w:val="ru-RU"/>
        </w:rPr>
        <w:t xml:space="preserve"> - </w:t>
      </w:r>
      <w:hyperlink w:anchor="Par114" w:tooltip="7) уведомление, выданное при проведении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" w:history="1">
        <w:r w:rsidRPr="00CF00CB">
          <w:rPr>
            <w:color w:val="0000FF"/>
            <w:lang w:val="ru-RU"/>
          </w:rPr>
          <w:t>7 пункта 11</w:t>
        </w:r>
      </w:hyperlink>
      <w:r w:rsidRPr="00CF00CB">
        <w:rPr>
          <w:lang w:val="ru-RU"/>
        </w:rPr>
        <w:t xml:space="preserve"> настоящего Порядка, получаются путем межведомственного электронного взаимодействия.</w:t>
      </w:r>
    </w:p>
    <w:p w14:paraId="29AF8BC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Заявитель вправе представить документы, предусмотренные </w:t>
      </w:r>
      <w:hyperlink w:anchor="Par111" w:tooltip="4) копии актов контрольных (надзорных) мероприятий органов федерального государственного геологического контроля (надзора) в отношении пользователя недр по соответствующему участку недр за последние 3 года, предшествующих подаче заявки (при наличии), а также в" w:history="1">
        <w:r w:rsidRPr="00CF00CB">
          <w:rPr>
            <w:color w:val="0000FF"/>
            <w:lang w:val="ru-RU"/>
          </w:rPr>
          <w:t>подпунктами 4</w:t>
        </w:r>
      </w:hyperlink>
      <w:r w:rsidRPr="00CF00CB">
        <w:rPr>
          <w:lang w:val="ru-RU"/>
        </w:rPr>
        <w:t xml:space="preserve"> - </w:t>
      </w:r>
      <w:hyperlink w:anchor="Par114" w:tooltip="7) уведомление, выданное при проведении экспертизы проектной документации на осуществление регионального геологического изучения недр, геологического изучения недр, включая поиски и оценку месторождений полезных ископаемых, разведки месторождений полезных иско" w:history="1">
        <w:r w:rsidRPr="00CF00CB">
          <w:rPr>
            <w:color w:val="0000FF"/>
            <w:lang w:val="ru-RU"/>
          </w:rPr>
          <w:t>7 пункта 11</w:t>
        </w:r>
      </w:hyperlink>
      <w:r w:rsidRPr="00CF00CB">
        <w:rPr>
          <w:lang w:val="ru-RU"/>
        </w:rPr>
        <w:t xml:space="preserve"> настоящего Порядка, а также документы, подтверждающие факт уплаты государственной пошлины за внесение изменений в лицензию на пользование недрами, по собственной инициативе.</w:t>
      </w:r>
    </w:p>
    <w:p w14:paraId="4E929E5F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15. Заявка и прилагаемые к ней документы и сведения подаются с</w:t>
      </w:r>
      <w:r w:rsidRPr="00CF00CB">
        <w:rPr>
          <w:lang w:val="ru-RU"/>
        </w:rPr>
        <w:t xml:space="preserve"> использованием Портала недропользователей и геологических организаций "Личный кабинет недропользователя" на официальном сайте Федерального агентства по недропользованию в информационно-телекоммуникационной сети "Интернет" (далее - Личный кабинет недрополь</w:t>
      </w:r>
      <w:r w:rsidRPr="00CF00CB">
        <w:rPr>
          <w:lang w:val="ru-RU"/>
        </w:rPr>
        <w:t>зователя), лично или почтовым отправлением.</w:t>
      </w:r>
    </w:p>
    <w:p w14:paraId="69D2821E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В случае подачи заявки с использованием Личного кабинета недропользователя заявка и прилагаемые к ней документы и сведения, предусмотренные </w:t>
      </w:r>
      <w:hyperlink w:anchor="Par92" w:tooltip="10. Заявка должна содержать:" w:history="1">
        <w:r w:rsidRPr="00CF00CB">
          <w:rPr>
            <w:color w:val="0000FF"/>
            <w:lang w:val="ru-RU"/>
          </w:rPr>
          <w:t>пунктом 10</w:t>
        </w:r>
      </w:hyperlink>
      <w:r w:rsidRPr="00CF00CB">
        <w:rPr>
          <w:lang w:val="ru-RU"/>
        </w:rPr>
        <w:t xml:space="preserve">, </w:t>
      </w:r>
      <w:hyperlink w:anchor="Par100" w:tooltip="1) предложения по внесению изменений в лицензию на пользование недрами с обоснованием необходимости их внесения, с приложением соответствующих текстовых и (или) графических документов и материалов. Изменения в лицензию на пользование недрами представляются в в" w:history="1">
        <w:r w:rsidRPr="00CF00CB">
          <w:rPr>
            <w:color w:val="0000FF"/>
            <w:lang w:val="ru-RU"/>
          </w:rPr>
          <w:t>подпункта</w:t>
        </w:r>
        <w:r w:rsidRPr="00CF00CB">
          <w:rPr>
            <w:color w:val="0000FF"/>
            <w:lang w:val="ru-RU"/>
          </w:rPr>
          <w:t>ми 1</w:t>
        </w:r>
      </w:hyperlink>
      <w:r w:rsidRPr="00CF00CB">
        <w:rPr>
          <w:lang w:val="ru-RU"/>
        </w:rPr>
        <w:t xml:space="preserve"> - </w:t>
      </w:r>
      <w:hyperlink w:anchor="Par110" w:tooltip="3)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" w:history="1">
        <w:r w:rsidRPr="00CF00CB">
          <w:rPr>
            <w:color w:val="0000FF"/>
            <w:lang w:val="ru-RU"/>
          </w:rPr>
          <w:t>3 пункта 11</w:t>
        </w:r>
      </w:hyperlink>
      <w:r w:rsidRPr="00CF00CB">
        <w:rPr>
          <w:lang w:val="ru-RU"/>
        </w:rPr>
        <w:t xml:space="preserve">, </w:t>
      </w:r>
      <w:hyperlink w:anchor="Par116" w:tooltip="12. В случае подачи заявки по основанию, предусмотренному подпунктом 4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, обосновывающие отнесение полез" w:history="1">
        <w:r w:rsidRPr="00CF00CB">
          <w:rPr>
            <w:color w:val="0000FF"/>
            <w:lang w:val="ru-RU"/>
          </w:rPr>
          <w:t>пунктами 12</w:t>
        </w:r>
      </w:hyperlink>
      <w:r w:rsidRPr="00CF00CB">
        <w:rPr>
          <w:lang w:val="ru-RU"/>
        </w:rPr>
        <w:t xml:space="preserve"> и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 w:rsidRPr="00CF00CB">
          <w:rPr>
            <w:color w:val="0000FF"/>
            <w:lang w:val="ru-RU"/>
          </w:rPr>
          <w:t>13</w:t>
        </w:r>
      </w:hyperlink>
      <w:r w:rsidRPr="00CF00CB">
        <w:rPr>
          <w:lang w:val="ru-RU"/>
        </w:rPr>
        <w:t xml:space="preserve"> настоящего Порядка, представляются в форме электронных документов, подписанных электронной подписью в соответствии с требованиями Федерального</w:t>
      </w:r>
      <w:r w:rsidRPr="00CF00CB">
        <w:rPr>
          <w:lang w:val="ru-RU"/>
        </w:rPr>
        <w:t xml:space="preserve"> </w:t>
      </w:r>
      <w:hyperlink r:id="rId31" w:history="1">
        <w:r w:rsidRPr="00CF00CB">
          <w:rPr>
            <w:color w:val="0000FF"/>
            <w:lang w:val="ru-RU"/>
          </w:rPr>
          <w:t>закона</w:t>
        </w:r>
      </w:hyperlink>
      <w:r w:rsidRPr="00CF00CB">
        <w:rPr>
          <w:lang w:val="ru-RU"/>
        </w:rPr>
        <w:t xml:space="preserve"> от 6 апреля 2011 г. </w:t>
      </w:r>
      <w:r>
        <w:t>N</w:t>
      </w:r>
      <w:r w:rsidRPr="00CF00CB">
        <w:rPr>
          <w:lang w:val="ru-RU"/>
        </w:rPr>
        <w:t xml:space="preserve"> 63-ФЗ "Об электронной подписи" (Собрание законодательства Российской Федерации, 2011, </w:t>
      </w:r>
      <w:r>
        <w:t>N</w:t>
      </w:r>
      <w:r w:rsidRPr="00CF00CB">
        <w:rPr>
          <w:lang w:val="ru-RU"/>
        </w:rPr>
        <w:t xml:space="preserve"> 15, ст. 2036; 2021, </w:t>
      </w:r>
      <w:r>
        <w:t>N</w:t>
      </w:r>
      <w:r w:rsidRPr="00CF00CB">
        <w:rPr>
          <w:lang w:val="ru-RU"/>
        </w:rPr>
        <w:t xml:space="preserve"> 27, ст. 5187) (далее - Ф</w:t>
      </w:r>
      <w:r w:rsidRPr="00CF00CB">
        <w:rPr>
          <w:lang w:val="ru-RU"/>
        </w:rPr>
        <w:t>едеральный закон "Об электронной подписи").</w:t>
      </w:r>
    </w:p>
    <w:p w14:paraId="4BD6B069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В случае подачи заявки лично или почтовым отправлением заявка представляется на бумажном носителе с приложением к ней документов и сведений, предусмотренных </w:t>
      </w:r>
      <w:hyperlink w:anchor="Par92" w:tooltip="10. Заявка должна содержать:" w:history="1">
        <w:r w:rsidRPr="00CF00CB">
          <w:rPr>
            <w:color w:val="0000FF"/>
            <w:lang w:val="ru-RU"/>
          </w:rPr>
          <w:t>пунктом 10</w:t>
        </w:r>
      </w:hyperlink>
      <w:r w:rsidRPr="00CF00CB">
        <w:rPr>
          <w:lang w:val="ru-RU"/>
        </w:rPr>
        <w:t xml:space="preserve">, </w:t>
      </w:r>
      <w:hyperlink w:anchor="Par100" w:tooltip="1) предложения по внесению изменений в лицензию на пользование недрами с обоснованием необходимости их внесения, с приложением соответствующих текстовых и (или) графических документов и материалов. Изменения в лицензию на пользование недрами представляются в в" w:history="1">
        <w:r w:rsidRPr="00CF00CB">
          <w:rPr>
            <w:color w:val="0000FF"/>
            <w:lang w:val="ru-RU"/>
          </w:rPr>
          <w:t>подпунктами 1</w:t>
        </w:r>
      </w:hyperlink>
      <w:r w:rsidRPr="00CF00CB">
        <w:rPr>
          <w:lang w:val="ru-RU"/>
        </w:rPr>
        <w:t xml:space="preserve"> - </w:t>
      </w:r>
      <w:hyperlink w:anchor="Par110" w:tooltip="3)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" w:history="1">
        <w:r w:rsidRPr="00CF00CB">
          <w:rPr>
            <w:color w:val="0000FF"/>
            <w:lang w:val="ru-RU"/>
          </w:rPr>
          <w:t>3 пункта 11</w:t>
        </w:r>
      </w:hyperlink>
      <w:r w:rsidRPr="00CF00CB">
        <w:rPr>
          <w:lang w:val="ru-RU"/>
        </w:rPr>
        <w:t xml:space="preserve">, </w:t>
      </w:r>
      <w:hyperlink w:anchor="Par116" w:tooltip="12. В случае подачи заявки по основанию, предусмотренному подпунктом 4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, обосновывающие отнесение полез" w:history="1">
        <w:r w:rsidRPr="00CF00CB">
          <w:rPr>
            <w:color w:val="0000FF"/>
            <w:lang w:val="ru-RU"/>
          </w:rPr>
          <w:t>пунктами 12</w:t>
        </w:r>
      </w:hyperlink>
      <w:r w:rsidRPr="00CF00CB">
        <w:rPr>
          <w:lang w:val="ru-RU"/>
        </w:rPr>
        <w:t xml:space="preserve"> и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 w:rsidRPr="00CF00CB">
          <w:rPr>
            <w:color w:val="0000FF"/>
            <w:lang w:val="ru-RU"/>
          </w:rPr>
          <w:t>13</w:t>
        </w:r>
      </w:hyperlink>
      <w:r w:rsidRPr="00CF00CB">
        <w:rPr>
          <w:lang w:val="ru-RU"/>
        </w:rPr>
        <w:t xml:space="preserve"> настоящего Порядка, в форме электронных документов, подписанных электронной подписью в соответствии с требованиями Федерального </w:t>
      </w:r>
      <w:hyperlink r:id="rId32" w:history="1">
        <w:r w:rsidRPr="00CF00CB">
          <w:rPr>
            <w:color w:val="0000FF"/>
            <w:lang w:val="ru-RU"/>
          </w:rPr>
          <w:t>закона</w:t>
        </w:r>
      </w:hyperlink>
      <w:r w:rsidRPr="00CF00CB">
        <w:rPr>
          <w:lang w:val="ru-RU"/>
        </w:rPr>
        <w:t xml:space="preserve"> "Об электронной подписи", на</w:t>
      </w:r>
      <w:r w:rsidRPr="00CF00CB">
        <w:rPr>
          <w:lang w:val="ru-RU"/>
        </w:rPr>
        <w:t xml:space="preserve"> электронном носителе (оптический диск </w:t>
      </w:r>
      <w:r>
        <w:t>CD</w:t>
      </w:r>
      <w:r w:rsidRPr="00CF00CB">
        <w:rPr>
          <w:lang w:val="ru-RU"/>
        </w:rPr>
        <w:t xml:space="preserve"> или диск </w:t>
      </w:r>
      <w:r>
        <w:t>DVD</w:t>
      </w:r>
      <w:r w:rsidRPr="00CF00CB">
        <w:rPr>
          <w:lang w:val="ru-RU"/>
        </w:rPr>
        <w:t xml:space="preserve">, внешний </w:t>
      </w:r>
      <w:r>
        <w:t>USB</w:t>
      </w:r>
      <w:r w:rsidRPr="00CF00CB">
        <w:rPr>
          <w:lang w:val="ru-RU"/>
        </w:rPr>
        <w:t xml:space="preserve">-накопитель или </w:t>
      </w:r>
      <w:r>
        <w:t>SSD</w:t>
      </w:r>
      <w:r w:rsidRPr="00CF00CB">
        <w:rPr>
          <w:lang w:val="ru-RU"/>
        </w:rPr>
        <w:t>-накопитель). Поданная на бумажном носителе заявка должна быть скреплена печатью пользователя недр (при наличии) (для юридического лица) и подписана пользователем недр ли</w:t>
      </w:r>
      <w:r w:rsidRPr="00CF00CB">
        <w:rPr>
          <w:lang w:val="ru-RU"/>
        </w:rPr>
        <w:t>бо уполномоченным руководителем пользователя недр лицом. Все листы поданной на бумажном носителе заявки должны быть прошиты и пронумерованы.</w:t>
      </w:r>
    </w:p>
    <w:p w14:paraId="063A7B1F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Документы, составленные на иностранном языке, представляются с их переводом на русский язык. Верность перевода или </w:t>
      </w:r>
      <w:r w:rsidRPr="00CF00CB">
        <w:rPr>
          <w:lang w:val="ru-RU"/>
        </w:rPr>
        <w:t xml:space="preserve">подлинность подписи переводчика должны быть нотариально засвидетельствованы в соответствии с </w:t>
      </w:r>
      <w:hyperlink r:id="rId33" w:history="1">
        <w:r w:rsidRPr="00CF00CB">
          <w:rPr>
            <w:color w:val="0000FF"/>
            <w:lang w:val="ru-RU"/>
          </w:rPr>
          <w:t>Основами</w:t>
        </w:r>
      </w:hyperlink>
      <w:r w:rsidRPr="00CF00CB">
        <w:rPr>
          <w:lang w:val="ru-RU"/>
        </w:rPr>
        <w:t xml:space="preserve"> законодательства Российской Федерации о нотариате от 11 феврал</w:t>
      </w:r>
      <w:r w:rsidRPr="00CF00CB">
        <w:rPr>
          <w:lang w:val="ru-RU"/>
        </w:rPr>
        <w:t xml:space="preserve">я 1993 г. </w:t>
      </w:r>
      <w:r>
        <w:t>N</w:t>
      </w:r>
      <w:r w:rsidRPr="00CF00CB">
        <w:rPr>
          <w:lang w:val="ru-RU"/>
        </w:rPr>
        <w:t xml:space="preserve"> 4462-1 (Ведомости Съезда народных депутатов Российской Федерации и Верховного Совета Российской Федерации, 1993, </w:t>
      </w:r>
      <w:r>
        <w:t>N</w:t>
      </w:r>
      <w:r w:rsidRPr="00CF00CB">
        <w:rPr>
          <w:lang w:val="ru-RU"/>
        </w:rPr>
        <w:t xml:space="preserve"> 10, ст. 357; Собрание законодательства Российской Федерации, 2021, </w:t>
      </w:r>
      <w:r>
        <w:t>N</w:t>
      </w:r>
      <w:r w:rsidRPr="00CF00CB">
        <w:rPr>
          <w:lang w:val="ru-RU"/>
        </w:rPr>
        <w:t xml:space="preserve"> 27, ст. 5182).</w:t>
      </w:r>
    </w:p>
    <w:p w14:paraId="0C9218F9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2" w:name="Par133"/>
      <w:bookmarkEnd w:id="32"/>
      <w:r w:rsidRPr="00CF00CB">
        <w:rPr>
          <w:lang w:val="ru-RU"/>
        </w:rPr>
        <w:t>Заявка в случае продления срока пользования у</w:t>
      </w:r>
      <w:r w:rsidRPr="00CF00CB">
        <w:rPr>
          <w:lang w:val="ru-RU"/>
        </w:rPr>
        <w:t>частком недр подается не позднее чем за 3 месяца до его истечения.</w:t>
      </w:r>
    </w:p>
    <w:p w14:paraId="5BD4D19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3" w:name="Par134"/>
      <w:bookmarkEnd w:id="33"/>
      <w:r w:rsidRPr="00CF00CB">
        <w:rPr>
          <w:lang w:val="ru-RU"/>
        </w:rPr>
        <w:t>16. Поступившая заявка регистрируется Федеральным агентством по недропользованию, его территориальным органом или ФГКУ "Росгеолэкспертиза" в день ее поступления. При регистрации заявки ей п</w:t>
      </w:r>
      <w:r w:rsidRPr="00CF00CB">
        <w:rPr>
          <w:lang w:val="ru-RU"/>
        </w:rPr>
        <w:t>рисваивается регистрационный номер, а также указывается дата и местное время (часы и минуты) ее поступления. В случае подачи заявки с использованием Личного кабинета недропользователя указание даты и местного времени (часов и минут) ее поступления осуществ</w:t>
      </w:r>
      <w:r w:rsidRPr="00CF00CB">
        <w:rPr>
          <w:lang w:val="ru-RU"/>
        </w:rPr>
        <w:t>ляется с использованием программно-аппаратных средств Личного кабинета недропользователя. В случае подачи заявки лично присвоение регистрационного номера заявке, а также указание даты и местного времени (часов и минут) ее поступления осуществляются в прису</w:t>
      </w:r>
      <w:r w:rsidRPr="00CF00CB">
        <w:rPr>
          <w:lang w:val="ru-RU"/>
        </w:rPr>
        <w:t>тствии заявителя. В случае подачи заявки почтовым отправлением указание даты и местного времени (часов и минут) ее поступления должно соответствовать дате и местному времени вручения почтового отправления.</w:t>
      </w:r>
    </w:p>
    <w:p w14:paraId="0E794C2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Лицо, осуществляющее организационное обеспечение д</w:t>
      </w:r>
      <w:r w:rsidRPr="00CF00CB">
        <w:rPr>
          <w:lang w:val="ru-RU"/>
        </w:rPr>
        <w:t xml:space="preserve">еятельности Комиссии в соответствии с </w:t>
      </w:r>
      <w:hyperlink w:anchor="Par54" w:tooltip="5. Заседания Комиссии проводятся очно и (или) посредством использования видео-конференц-связи." w:history="1">
        <w:r w:rsidRPr="00CF00CB">
          <w:rPr>
            <w:color w:val="0000FF"/>
            <w:lang w:val="ru-RU"/>
          </w:rPr>
          <w:t>пунктом 5</w:t>
        </w:r>
      </w:hyperlink>
      <w:r w:rsidRPr="00CF00CB">
        <w:rPr>
          <w:lang w:val="ru-RU"/>
        </w:rPr>
        <w:t xml:space="preserve"> настоящего Порядка, обеспечивает размещение заявки и прилагаемых к ней документов и</w:t>
      </w:r>
      <w:r w:rsidRPr="00CF00CB">
        <w:rPr>
          <w:lang w:val="ru-RU"/>
        </w:rPr>
        <w:t xml:space="preserve"> сведений в федеральной государственной информационной системе "Автоматизированная система лицензирования недропользования".</w:t>
      </w:r>
    </w:p>
    <w:p w14:paraId="5E6A18ED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4" w:name="Par136"/>
      <w:bookmarkEnd w:id="34"/>
      <w:r w:rsidRPr="00CF00CB">
        <w:rPr>
          <w:lang w:val="ru-RU"/>
        </w:rPr>
        <w:t xml:space="preserve">Федеральное агентство по недропользованию, его территориальный орган или ФГКУ "Росгеолэкспертиза", в которые в соответствии с </w:t>
      </w:r>
      <w:hyperlink w:anchor="Par124" w:tooltip="14. Заявка и прилагаемые к ней документы и сведения, предусмотренные пунктом 10, подпунктами 1 - 3 пункта 11, пунктами 12 и 13 настоящего Порядка, представляются в орган государственный власти, обеспечивающий согласно пункту 5 настоящего Порядка деятельность К" w:history="1">
        <w:r w:rsidRPr="00CF00CB">
          <w:rPr>
            <w:color w:val="0000FF"/>
            <w:lang w:val="ru-RU"/>
          </w:rPr>
          <w:t>пунктом 14</w:t>
        </w:r>
      </w:hyperlink>
      <w:r w:rsidRPr="00CF00CB">
        <w:rPr>
          <w:lang w:val="ru-RU"/>
        </w:rPr>
        <w:t xml:space="preserve"> настоящего Порядка была направлена заявка, в срок, не превышающий 5 рабочих дней с даты ее регистрации, проверяет содержание представленной заявки на предмет наличия в ее составе документов и сведений, предусмотрен</w:t>
      </w:r>
      <w:r w:rsidRPr="00CF00CB">
        <w:rPr>
          <w:lang w:val="ru-RU"/>
        </w:rPr>
        <w:t xml:space="preserve">ных </w:t>
      </w:r>
      <w:hyperlink w:anchor="Par100" w:tooltip="1) предложения по внесению изменений в лицензию на пользование недрами с обоснованием необходимости их внесения, с приложением соответствующих текстовых и (или) графических документов и материалов. Изменения в лицензию на пользование недрами представляются в в" w:history="1">
        <w:r w:rsidRPr="00CF00CB">
          <w:rPr>
            <w:color w:val="0000FF"/>
            <w:lang w:val="ru-RU"/>
          </w:rPr>
          <w:t>подпунктами 1</w:t>
        </w:r>
      </w:hyperlink>
      <w:r w:rsidRPr="00CF00CB">
        <w:rPr>
          <w:lang w:val="ru-RU"/>
        </w:rPr>
        <w:t xml:space="preserve"> - </w:t>
      </w:r>
      <w:hyperlink w:anchor="Par110" w:tooltip="3)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" w:history="1">
        <w:r w:rsidRPr="00CF00CB">
          <w:rPr>
            <w:color w:val="0000FF"/>
            <w:lang w:val="ru-RU"/>
          </w:rPr>
          <w:t>3 пункта 11</w:t>
        </w:r>
      </w:hyperlink>
      <w:r w:rsidRPr="00CF00CB">
        <w:rPr>
          <w:lang w:val="ru-RU"/>
        </w:rPr>
        <w:t xml:space="preserve">, </w:t>
      </w:r>
      <w:hyperlink w:anchor="Par116" w:tooltip="12. В случае подачи заявки по основанию, предусмотренному подпунктом 4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, обосновывающие отнесение полез" w:history="1">
        <w:r w:rsidRPr="00CF00CB">
          <w:rPr>
            <w:color w:val="0000FF"/>
            <w:lang w:val="ru-RU"/>
          </w:rPr>
          <w:t>пунктами 12</w:t>
        </w:r>
      </w:hyperlink>
      <w:r w:rsidRPr="00CF00CB">
        <w:rPr>
          <w:lang w:val="ru-RU"/>
        </w:rPr>
        <w:t xml:space="preserve"> и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 w:rsidRPr="00CF00CB">
          <w:rPr>
            <w:color w:val="0000FF"/>
            <w:lang w:val="ru-RU"/>
          </w:rPr>
          <w:t>13</w:t>
        </w:r>
      </w:hyperlink>
      <w:r w:rsidRPr="00CF00CB">
        <w:rPr>
          <w:lang w:val="ru-RU"/>
        </w:rPr>
        <w:t xml:space="preserve"> настоящего Порядка, а также соблюдения срока подачи заявки, предусмотренного </w:t>
      </w:r>
      <w:hyperlink w:anchor="Par133" w:tooltip="Заявка в случае продления срока пользования участком недр подается не позднее чем за 3 месяца до его истечения." w:history="1">
        <w:r w:rsidRPr="00CF00CB">
          <w:rPr>
            <w:color w:val="0000FF"/>
            <w:lang w:val="ru-RU"/>
          </w:rPr>
          <w:t>абзацем пятым пункта 15</w:t>
        </w:r>
      </w:hyperlink>
      <w:r w:rsidRPr="00CF00CB">
        <w:rPr>
          <w:lang w:val="ru-RU"/>
        </w:rPr>
        <w:t xml:space="preserve"> настоящего Порядка.</w:t>
      </w:r>
    </w:p>
    <w:p w14:paraId="274B29DF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5" w:name="Par137"/>
      <w:bookmarkEnd w:id="35"/>
      <w:r w:rsidRPr="00CF00CB">
        <w:rPr>
          <w:lang w:val="ru-RU"/>
        </w:rPr>
        <w:t xml:space="preserve">В случае отсутствия в составе представленной заявки документов и сведений, указанных </w:t>
      </w:r>
      <w:r w:rsidRPr="00CF00CB">
        <w:rPr>
          <w:lang w:val="ru-RU"/>
        </w:rPr>
        <w:t xml:space="preserve">в </w:t>
      </w:r>
      <w:hyperlink w:anchor="Par136" w:tooltip="Федеральное агентство по недропользованию, его территориальный орган или ФГКУ &quot;Росгеолэкспертиза&quot;, в которые в соответствии с пунктом 14 настоящего Порядка была направлена заявка, в срок, не превышающий 5 рабочих дней с даты ее регистрации, проверяет содержани" w:history="1">
        <w:r w:rsidRPr="00CF00CB">
          <w:rPr>
            <w:color w:val="0000FF"/>
            <w:lang w:val="ru-RU"/>
          </w:rPr>
          <w:t>абзаце третьем</w:t>
        </w:r>
      </w:hyperlink>
      <w:r w:rsidRPr="00CF00CB">
        <w:rPr>
          <w:lang w:val="ru-RU"/>
        </w:rPr>
        <w:t xml:space="preserve"> настоящего пункта, и (или) подачи заявки с нарушением срока, предусмотренного </w:t>
      </w:r>
      <w:hyperlink w:anchor="Par133" w:tooltip="Заявка в случае продления срока пользования участком недр подается не позднее чем за 3 месяца до его истечения." w:history="1">
        <w:r w:rsidRPr="00CF00CB">
          <w:rPr>
            <w:color w:val="0000FF"/>
            <w:lang w:val="ru-RU"/>
          </w:rPr>
          <w:t>абзацем пятым пункта 15</w:t>
        </w:r>
      </w:hyperlink>
      <w:r w:rsidRPr="00CF00CB">
        <w:rPr>
          <w:lang w:val="ru-RU"/>
        </w:rPr>
        <w:t xml:space="preserve"> настоящего Порядка, поступившая заявка не подлежит направлению для рассмотрения Комиссией, о чем Федеральное агентство по недропользованию, его территориальный орган или ФГКУ "Росгеолэкспертиза", в которые в соот</w:t>
      </w:r>
      <w:r w:rsidRPr="00CF00CB">
        <w:rPr>
          <w:lang w:val="ru-RU"/>
        </w:rPr>
        <w:t xml:space="preserve">ветствии с </w:t>
      </w:r>
      <w:hyperlink w:anchor="Par124" w:tooltip="14. Заявка и прилагаемые к ней документы и сведения, предусмотренные пунктом 10, подпунктами 1 - 3 пункта 11, пунктами 12 и 13 настоящего Порядка, представляются в орган государственный власти, обеспечивающий согласно пункту 5 настоящего Порядка деятельность К" w:history="1">
        <w:r w:rsidRPr="00CF00CB">
          <w:rPr>
            <w:color w:val="0000FF"/>
            <w:lang w:val="ru-RU"/>
          </w:rPr>
          <w:t>пунктом 14</w:t>
        </w:r>
      </w:hyperlink>
      <w:r w:rsidRPr="00CF00CB">
        <w:rPr>
          <w:lang w:val="ru-RU"/>
        </w:rPr>
        <w:t xml:space="preserve"> настоящего Порядка была направлена заявка, уведомляют пользователя недр с использованием Личного кабинета недропользователя и (или) по адресу электронной почты, указанному в заявке (при наличии), ил</w:t>
      </w:r>
      <w:r w:rsidRPr="00CF00CB">
        <w:rPr>
          <w:lang w:val="ru-RU"/>
        </w:rPr>
        <w:t xml:space="preserve">и почтовым отправлением по адресу, указанному в заявке, в срок, указанный в </w:t>
      </w:r>
      <w:hyperlink w:anchor="Par136" w:tooltip="Федеральное агентство по недропользованию, его территориальный орган или ФГКУ &quot;Росгеолэкспертиза&quot;, в которые в соответствии с пунктом 14 настоящего Порядка была направлена заявка, в срок, не превышающий 5 рабочих дней с даты ее регистрации, проверяет содержани" w:history="1">
        <w:r w:rsidRPr="00CF00CB">
          <w:rPr>
            <w:color w:val="0000FF"/>
            <w:lang w:val="ru-RU"/>
          </w:rPr>
          <w:t>абзаце третьем</w:t>
        </w:r>
      </w:hyperlink>
      <w:r w:rsidRPr="00CF00CB">
        <w:rPr>
          <w:lang w:val="ru-RU"/>
        </w:rPr>
        <w:t xml:space="preserve"> настоящего пункта.</w:t>
      </w:r>
    </w:p>
    <w:p w14:paraId="0992077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17. В случае, указанном в </w:t>
      </w:r>
      <w:hyperlink w:anchor="Par137" w:tooltip="В случае отсутствия в составе представленной заявки документов и сведений, указанных в абзаце третьем настоящего пункта, и (или) подачи заявки с нарушением срока, предусмотренного абзацем пятым пункта 15 настоящего Порядка, поступившая заявка не подлежит напра" w:history="1">
        <w:r w:rsidRPr="00CF00CB">
          <w:rPr>
            <w:color w:val="0000FF"/>
            <w:lang w:val="ru-RU"/>
          </w:rPr>
          <w:t>абзаце четвертом пункта 16</w:t>
        </w:r>
      </w:hyperlink>
      <w:r w:rsidRPr="00CF00CB">
        <w:rPr>
          <w:lang w:val="ru-RU"/>
        </w:rPr>
        <w:t xml:space="preserve"> настоящего Порядка,</w:t>
      </w:r>
      <w:r w:rsidRPr="00CF00CB">
        <w:rPr>
          <w:lang w:val="ru-RU"/>
        </w:rPr>
        <w:t xml:space="preserve"> уплаченная государственная пошлина подлежит возврату лицу, внесшему плату.</w:t>
      </w:r>
    </w:p>
    <w:p w14:paraId="4234FD3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18. Предложения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 w:rsidRPr="00CF00CB">
          <w:rPr>
            <w:color w:val="0000FF"/>
            <w:lang w:val="ru-RU"/>
          </w:rPr>
          <w:t>пункте 2</w:t>
        </w:r>
      </w:hyperlink>
      <w:r w:rsidRPr="00CF00CB">
        <w:rPr>
          <w:lang w:val="ru-RU"/>
        </w:rPr>
        <w:t xml:space="preserve"> настоящего Порядка, о внесении изменений в лицензию на пользование недрами по основанию, предусмо</w:t>
      </w:r>
      <w:r w:rsidRPr="00CF00CB">
        <w:rPr>
          <w:lang w:val="ru-RU"/>
        </w:rPr>
        <w:t xml:space="preserve">тренному </w:t>
      </w:r>
      <w:hyperlink w:anchor="Par74" w:tooltip="3) изменение границ участка недр, предоставленного в пользование;" w:history="1">
        <w:r w:rsidRPr="00CF00CB">
          <w:rPr>
            <w:color w:val="0000FF"/>
            <w:lang w:val="ru-RU"/>
          </w:rPr>
          <w:t>подпунктом 3 пункта 8</w:t>
        </w:r>
      </w:hyperlink>
      <w:r w:rsidRPr="00CF00CB">
        <w:rPr>
          <w:lang w:val="ru-RU"/>
        </w:rPr>
        <w:t xml:space="preserve"> настоящего Порядка, формируются на основании решения об изменении границ участка недр, предоставленного в пользование, принятого в порядке, предусмотренном в соответствии с </w:t>
      </w:r>
      <w:hyperlink r:id="rId34" w:history="1">
        <w:r w:rsidRPr="00CF00CB">
          <w:rPr>
            <w:color w:val="0000FF"/>
            <w:lang w:val="ru-RU"/>
          </w:rPr>
          <w:t>частью восьмой статьи 7</w:t>
        </w:r>
      </w:hyperlink>
      <w:r w:rsidRPr="00CF00CB">
        <w:rPr>
          <w:lang w:val="ru-RU"/>
        </w:rPr>
        <w:t xml:space="preserve"> Закона Российской Федерации "О недрах".</w:t>
      </w:r>
    </w:p>
    <w:p w14:paraId="05E37F3A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Предложения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 w:rsidRPr="00CF00CB">
          <w:rPr>
            <w:color w:val="0000FF"/>
            <w:lang w:val="ru-RU"/>
          </w:rPr>
          <w:t>пункте 2</w:t>
        </w:r>
      </w:hyperlink>
      <w:r w:rsidRPr="00CF00CB">
        <w:rPr>
          <w:lang w:val="ru-RU"/>
        </w:rPr>
        <w:t xml:space="preserve"> настоящего Порядка, о внесении изменений в лицензию на пользование недрами по основан</w:t>
      </w:r>
      <w:r w:rsidRPr="00CF00CB">
        <w:rPr>
          <w:lang w:val="ru-RU"/>
        </w:rPr>
        <w:t xml:space="preserve">иям, предусмотренным </w:t>
      </w:r>
      <w:hyperlink w:anchor="Par73" w:tooltip="2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" w:history="1">
        <w:r w:rsidRPr="00CF00CB">
          <w:rPr>
            <w:color w:val="0000FF"/>
            <w:lang w:val="ru-RU"/>
          </w:rPr>
          <w:t>подпунктами 2</w:t>
        </w:r>
      </w:hyperlink>
      <w:r w:rsidRPr="00CF00CB">
        <w:rPr>
          <w:lang w:val="ru-RU"/>
        </w:rPr>
        <w:t xml:space="preserve">,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 w:rsidRPr="00CF00CB">
          <w:rPr>
            <w:color w:val="0000FF"/>
            <w:lang w:val="ru-RU"/>
          </w:rPr>
          <w:t>5</w:t>
        </w:r>
      </w:hyperlink>
      <w:r w:rsidRPr="00CF00CB">
        <w:rPr>
          <w:lang w:val="ru-RU"/>
        </w:rPr>
        <w:t xml:space="preserve"> - </w:t>
      </w:r>
      <w:hyperlink w:anchor="Par79" w:tooltip="8) включение документов, которые удостоверяют уточненные границы горного отвода (горноотводного акта и графических приложений), в лицензию на пользование недрами в качестве ее неотъемлемой составной части." w:history="1">
        <w:r w:rsidRPr="00CF00CB">
          <w:rPr>
            <w:color w:val="0000FF"/>
            <w:lang w:val="ru-RU"/>
          </w:rPr>
          <w:t>8 пункта 8</w:t>
        </w:r>
      </w:hyperlink>
      <w:r w:rsidRPr="00CF00CB">
        <w:rPr>
          <w:lang w:val="ru-RU"/>
        </w:rPr>
        <w:t xml:space="preserve"> настоящего Порядка, формируются на основании информации, содержащейся в федеральных информационных системах и государственных информационных ресурсах, а также поступивших в их адрес в соответствии с </w:t>
      </w:r>
      <w:hyperlink r:id="rId35" w:history="1">
        <w:r w:rsidRPr="00CF00CB">
          <w:rPr>
            <w:color w:val="0000FF"/>
            <w:lang w:val="ru-RU"/>
          </w:rPr>
          <w:t>Правилами</w:t>
        </w:r>
      </w:hyperlink>
      <w:r w:rsidRPr="00CF00CB">
        <w:rPr>
          <w:lang w:val="ru-RU"/>
        </w:rPr>
        <w:t xml:space="preserve">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от 16 </w:t>
      </w:r>
      <w:r w:rsidRPr="00CF00CB">
        <w:rPr>
          <w:lang w:val="ru-RU"/>
        </w:rPr>
        <w:t xml:space="preserve">сентября 2020 г. </w:t>
      </w:r>
      <w:r>
        <w:t>N</w:t>
      </w:r>
      <w:r w:rsidRPr="00CF00CB">
        <w:rPr>
          <w:lang w:val="ru-RU"/>
        </w:rPr>
        <w:t xml:space="preserve"> 1465 (Собрание законодательства Российской Федерации, 2020, </w:t>
      </w:r>
      <w:r>
        <w:t>N</w:t>
      </w:r>
      <w:r w:rsidRPr="00CF00CB">
        <w:rPr>
          <w:lang w:val="ru-RU"/>
        </w:rPr>
        <w:t xml:space="preserve"> 39, ст. 6045), документов, удостоверяющих уточненные границы горных отводов.</w:t>
      </w:r>
    </w:p>
    <w:p w14:paraId="03948FCB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19. Информация из единого государственного реестра юридических лиц, предусмотренная </w:t>
      </w:r>
      <w:hyperlink w:anchor="Par78" w:tooltip="7) изменение наименования юридического лица - пользователя недр;" w:history="1">
        <w:r w:rsidRPr="00CF00CB">
          <w:rPr>
            <w:color w:val="0000FF"/>
            <w:lang w:val="ru-RU"/>
          </w:rPr>
          <w:t>подпунктом 7 пункта 8</w:t>
        </w:r>
      </w:hyperlink>
      <w:r w:rsidRPr="00CF00CB">
        <w:rPr>
          <w:lang w:val="ru-RU"/>
        </w:rPr>
        <w:t xml:space="preserve"> настоящего Порядка, предоставляется с использованием Интернет-сервиса, размещенного на официальном сайте Федеральной налоговой службы, в соответствии с </w:t>
      </w:r>
      <w:hyperlink r:id="rId36" w:history="1">
        <w:r w:rsidRPr="00CF00CB">
          <w:rPr>
            <w:color w:val="0000FF"/>
            <w:lang w:val="ru-RU"/>
          </w:rPr>
          <w:t>приказом</w:t>
        </w:r>
      </w:hyperlink>
      <w:r w:rsidRPr="00CF00CB">
        <w:rPr>
          <w:lang w:val="ru-RU"/>
        </w:rPr>
        <w:t xml:space="preserve"> Министерства финансов Российской Федерации от 26 ноября 2018 г. </w:t>
      </w:r>
      <w:r>
        <w:t>N</w:t>
      </w:r>
      <w:r w:rsidRPr="00CF00CB">
        <w:rPr>
          <w:lang w:val="ru-RU"/>
        </w:rPr>
        <w:t xml:space="preserve"> 238н "Об утверждении порядка, формы и сроков предоставления сведений и документов, содержа</w:t>
      </w:r>
      <w:r w:rsidRPr="00CF00CB">
        <w:rPr>
          <w:lang w:val="ru-RU"/>
        </w:rPr>
        <w:t>щихся в Едином государственном реестре юридических лиц и Едином государственном реестре индивидуальных предпринимателей, органам государственной власти, иным государственным органам, судам, органам государственных внебюджетных фондов, органам местного само</w:t>
      </w:r>
      <w:r w:rsidRPr="00CF00CB">
        <w:rPr>
          <w:lang w:val="ru-RU"/>
        </w:rPr>
        <w:t xml:space="preserve">управления, Банку России, нотариусам" (зарегистрирован Министерством юстиции Российской Федерации 31 января 2019 г., регистрационный </w:t>
      </w:r>
      <w:r>
        <w:t>N</w:t>
      </w:r>
      <w:r w:rsidRPr="00CF00CB">
        <w:rPr>
          <w:lang w:val="ru-RU"/>
        </w:rPr>
        <w:t xml:space="preserve"> 53640), с изменениями, внесенными приказом Министерства финансов Российской Федерации от 18 ноября 2020 г. </w:t>
      </w:r>
      <w:r>
        <w:t>N</w:t>
      </w:r>
      <w:r w:rsidRPr="00CF00CB">
        <w:rPr>
          <w:lang w:val="ru-RU"/>
        </w:rPr>
        <w:t xml:space="preserve"> 271н (зареги</w:t>
      </w:r>
      <w:r w:rsidRPr="00CF00CB">
        <w:rPr>
          <w:lang w:val="ru-RU"/>
        </w:rPr>
        <w:t xml:space="preserve">стрирован Министерством юстиции Российской Федерации 18 декабря 2020 г., регистрационный </w:t>
      </w:r>
      <w:r>
        <w:t>N</w:t>
      </w:r>
      <w:r w:rsidRPr="00CF00CB">
        <w:rPr>
          <w:lang w:val="ru-RU"/>
        </w:rPr>
        <w:t xml:space="preserve"> 61567).</w:t>
      </w:r>
    </w:p>
    <w:p w14:paraId="755D094D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Факт уплаты пользователем недр или уполномоченным им в соответствии с законодательством Российской Федерации лицом государственной пошлины за внесение измене</w:t>
      </w:r>
      <w:r w:rsidRPr="00CF00CB">
        <w:rPr>
          <w:lang w:val="ru-RU"/>
        </w:rPr>
        <w:t>ний в лицензию на пользование недрами подтверждается уполномоченным лицом Федерального агентства по недропользованию, его территориального органа или ФГКУ "Росгеолэкспертиза" посредством использования информации, содержащейся в Государственной информационн</w:t>
      </w:r>
      <w:r w:rsidRPr="00CF00CB">
        <w:rPr>
          <w:lang w:val="ru-RU"/>
        </w:rPr>
        <w:t>ой системе о государственных и муниципальных платежах.</w:t>
      </w:r>
    </w:p>
    <w:p w14:paraId="0D3AD5C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bookmarkStart w:id="36" w:name="Par143"/>
      <w:bookmarkEnd w:id="36"/>
      <w:r w:rsidRPr="00CF00CB">
        <w:rPr>
          <w:lang w:val="ru-RU"/>
        </w:rPr>
        <w:t xml:space="preserve">20. Решение руководителя (заместителя руководителя) Федерального агентства по недропользованию о приведении содержания лицензии на пользование недрами в соответствие с требованиями </w:t>
      </w:r>
      <w:hyperlink r:id="rId37" w:history="1">
        <w:r w:rsidRPr="00CF00CB">
          <w:rPr>
            <w:color w:val="0000FF"/>
            <w:lang w:val="ru-RU"/>
          </w:rPr>
          <w:t>Закона</w:t>
        </w:r>
      </w:hyperlink>
      <w:r w:rsidRPr="00CF00CB">
        <w:rPr>
          <w:lang w:val="ru-RU"/>
        </w:rPr>
        <w:t xml:space="preserve"> Российской Федерации "О недрах" или иных федеральных законов должно содержать:</w:t>
      </w:r>
    </w:p>
    <w:p w14:paraId="2527B7B7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1) сведения о лицензии на пользование недрами с указанием ее государственного регистрационного ном</w:t>
      </w:r>
      <w:r w:rsidRPr="00CF00CB">
        <w:rPr>
          <w:lang w:val="ru-RU"/>
        </w:rPr>
        <w:t>ера и даты государственной регистрации лицензии на пользование недрами;</w:t>
      </w:r>
    </w:p>
    <w:p w14:paraId="7FBFB674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2) сведения о пользователе недр, в том числе для юридического лица - полное наименование, его организационно-правовая форма, основной государственный регистрационный номер, идентификац</w:t>
      </w:r>
      <w:r w:rsidRPr="00CF00CB">
        <w:rPr>
          <w:lang w:val="ru-RU"/>
        </w:rPr>
        <w:t>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</w:t>
      </w:r>
      <w:r w:rsidRPr="00CF00CB">
        <w:rPr>
          <w:lang w:val="ru-RU"/>
        </w:rPr>
        <w:t xml:space="preserve">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14:paraId="78C76B36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3) ссылку на положения </w:t>
      </w:r>
      <w:hyperlink r:id="rId38" w:history="1">
        <w:r w:rsidRPr="00CF00CB">
          <w:rPr>
            <w:color w:val="0000FF"/>
            <w:lang w:val="ru-RU"/>
          </w:rPr>
          <w:t>Закона</w:t>
        </w:r>
      </w:hyperlink>
      <w:r w:rsidRPr="00CF00CB">
        <w:rPr>
          <w:lang w:val="ru-RU"/>
        </w:rPr>
        <w:t xml:space="preserve"> Росс</w:t>
      </w:r>
      <w:r w:rsidRPr="00CF00CB">
        <w:rPr>
          <w:lang w:val="ru-RU"/>
        </w:rPr>
        <w:t>ийской Федерации "О недрах" или иных федеральных законов, которым не соответствует лицензия на пользование недрами.</w:t>
      </w:r>
    </w:p>
    <w:p w14:paraId="1568E630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745384BE" w14:textId="77777777" w:rsidR="00035807" w:rsidRPr="00CF00CB" w:rsidRDefault="003E010A">
      <w:pPr>
        <w:pStyle w:val="ConsPlusTitle"/>
        <w:jc w:val="center"/>
        <w:outlineLvl w:val="1"/>
        <w:rPr>
          <w:lang w:val="ru-RU"/>
        </w:rPr>
      </w:pPr>
      <w:r>
        <w:t>III</w:t>
      </w:r>
      <w:r w:rsidRPr="00CF00CB">
        <w:rPr>
          <w:lang w:val="ru-RU"/>
        </w:rPr>
        <w:t>. Подготовка документов по внесению изменений в лицензии</w:t>
      </w:r>
    </w:p>
    <w:p w14:paraId="43186DE6" w14:textId="77777777" w:rsidR="00035807" w:rsidRPr="00CF00CB" w:rsidRDefault="003E010A">
      <w:pPr>
        <w:pStyle w:val="ConsPlusTitle"/>
        <w:jc w:val="center"/>
        <w:rPr>
          <w:lang w:val="ru-RU"/>
        </w:rPr>
      </w:pPr>
      <w:r w:rsidRPr="00CF00CB">
        <w:rPr>
          <w:lang w:val="ru-RU"/>
        </w:rPr>
        <w:t>на пользование недрами для рассмотрения Комиссией</w:t>
      </w:r>
    </w:p>
    <w:p w14:paraId="1B3CFA95" w14:textId="77777777" w:rsidR="00035807" w:rsidRPr="00CF00CB" w:rsidRDefault="00035807">
      <w:pPr>
        <w:pStyle w:val="ConsPlusNormal"/>
        <w:jc w:val="both"/>
        <w:rPr>
          <w:lang w:val="ru-RU"/>
        </w:rPr>
      </w:pPr>
    </w:p>
    <w:p w14:paraId="0D65DA6F" w14:textId="77777777" w:rsidR="00035807" w:rsidRPr="00CF00CB" w:rsidRDefault="003E010A">
      <w:pPr>
        <w:pStyle w:val="ConsPlusNormal"/>
        <w:ind w:firstLine="540"/>
        <w:jc w:val="both"/>
        <w:rPr>
          <w:lang w:val="ru-RU"/>
        </w:rPr>
      </w:pPr>
      <w:bookmarkStart w:id="37" w:name="Par151"/>
      <w:bookmarkEnd w:id="37"/>
      <w:r w:rsidRPr="00CF00CB">
        <w:rPr>
          <w:lang w:val="ru-RU"/>
        </w:rPr>
        <w:t>21. Лицо, осуществляющее орг</w:t>
      </w:r>
      <w:r w:rsidRPr="00CF00CB">
        <w:rPr>
          <w:lang w:val="ru-RU"/>
        </w:rPr>
        <w:t xml:space="preserve">анизационное обеспечение деятельности Комиссии в соответствии с </w:t>
      </w:r>
      <w:hyperlink w:anchor="Par54" w:tooltip="5. Заседания Комиссии проводятся очно и (или) посредством использования видео-конференц-связи." w:history="1">
        <w:r w:rsidRPr="00CF00CB">
          <w:rPr>
            <w:color w:val="0000FF"/>
            <w:lang w:val="ru-RU"/>
          </w:rPr>
          <w:t>пунктом 5</w:t>
        </w:r>
      </w:hyperlink>
      <w:r w:rsidRPr="00CF00CB">
        <w:rPr>
          <w:lang w:val="ru-RU"/>
        </w:rPr>
        <w:t xml:space="preserve"> настоящего Порядка, готовит комплект документов по внесен</w:t>
      </w:r>
      <w:r w:rsidRPr="00CF00CB">
        <w:rPr>
          <w:lang w:val="ru-RU"/>
        </w:rPr>
        <w:t>ию изменений в лицензию на пользование недрами для рассмотрения Комиссией, который включает в себя следующие документы и сведения в отношении каждого случая внесения изменений в лицензию на пользование недрами:</w:t>
      </w:r>
    </w:p>
    <w:p w14:paraId="17797F90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1) сведения о пользователе недр, в том числе </w:t>
      </w:r>
      <w:r w:rsidRPr="00CF00CB">
        <w:rPr>
          <w:lang w:val="ru-RU"/>
        </w:rPr>
        <w:t xml:space="preserve">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</w:t>
      </w:r>
      <w:r w:rsidRPr="00CF00CB">
        <w:rPr>
          <w:lang w:val="ru-RU"/>
        </w:rPr>
        <w:t>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</w:t>
      </w:r>
      <w:r w:rsidRPr="00CF00CB">
        <w:rPr>
          <w:lang w:val="ru-RU"/>
        </w:rPr>
        <w:t>плательщика;</w:t>
      </w:r>
    </w:p>
    <w:p w14:paraId="2B1F635F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2) наименование участка недр и его геологические характеристики, краткие сведения о ранее выполненных пользователем недр условий пользования участком недр, предусмотренных лицензией на пользование недрами по данным федеральных информационных с</w:t>
      </w:r>
      <w:r w:rsidRPr="00CF00CB">
        <w:rPr>
          <w:lang w:val="ru-RU"/>
        </w:rPr>
        <w:t>истем Федерального агентства по недропользованию и государственных информационных ресурсов Федерального агентства по недропользованию;</w:t>
      </w:r>
    </w:p>
    <w:p w14:paraId="6E3405DB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3) копия лицензии на пользование недрами;</w:t>
      </w:r>
    </w:p>
    <w:p w14:paraId="5CD1944C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4) информация об основании внесения изменений в лицензию на пользование недрами, предусмотренном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 w:rsidRPr="00CF00CB">
          <w:rPr>
            <w:color w:val="0000FF"/>
            <w:lang w:val="ru-RU"/>
          </w:rPr>
          <w:t>пунктом 8</w:t>
        </w:r>
      </w:hyperlink>
      <w:r w:rsidRPr="00CF00CB">
        <w:rPr>
          <w:lang w:val="ru-RU"/>
        </w:rPr>
        <w:t xml:space="preserve"> настоящего Порядка;</w:t>
      </w:r>
    </w:p>
    <w:p w14:paraId="6F331D9E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>5) документы и (или) информация, являющиеся основанием для начала процедуры внесения изменен</w:t>
      </w:r>
      <w:r w:rsidRPr="00CF00CB">
        <w:rPr>
          <w:lang w:val="ru-RU"/>
        </w:rPr>
        <w:t xml:space="preserve">ий в лицензию на пользование недрами в соответствии с </w:t>
      </w:r>
      <w:hyperlink w:anchor="Par89" w:tooltip="9. Основанием для начала процедуры внесения изменений в лицензии на пользование недрами является:" w:history="1">
        <w:r w:rsidRPr="00CF00CB">
          <w:rPr>
            <w:color w:val="0000FF"/>
            <w:lang w:val="ru-RU"/>
          </w:rPr>
          <w:t>пунктом 9</w:t>
        </w:r>
      </w:hyperlink>
      <w:r w:rsidRPr="00CF00CB">
        <w:rPr>
          <w:lang w:val="ru-RU"/>
        </w:rPr>
        <w:t xml:space="preserve"> настоящего Порядка;</w:t>
      </w:r>
    </w:p>
    <w:p w14:paraId="170439D3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6) документы и сведения, предусмотренные </w:t>
      </w:r>
      <w:hyperlink w:anchor="Par99" w:tooltip="11. К заявке прилагаются следующие документы и сведения:" w:history="1">
        <w:r w:rsidRPr="00CF00CB">
          <w:rPr>
            <w:color w:val="0000FF"/>
            <w:lang w:val="ru-RU"/>
          </w:rPr>
          <w:t>пунктами 11</w:t>
        </w:r>
      </w:hyperlink>
      <w:r w:rsidRPr="00CF00CB">
        <w:rPr>
          <w:lang w:val="ru-RU"/>
        </w:rPr>
        <w:t xml:space="preserve"> -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 w:rsidRPr="00CF00CB">
          <w:rPr>
            <w:color w:val="0000FF"/>
            <w:lang w:val="ru-RU"/>
          </w:rPr>
          <w:t>13</w:t>
        </w:r>
      </w:hyperlink>
      <w:r w:rsidRPr="00CF00CB">
        <w:rPr>
          <w:lang w:val="ru-RU"/>
        </w:rPr>
        <w:t xml:space="preserve"> настоящего Порядка (в случае начала процедуры внесения изменений в лицензию на пользование недрами на осно</w:t>
      </w:r>
      <w:r w:rsidRPr="00CF00CB">
        <w:rPr>
          <w:lang w:val="ru-RU"/>
        </w:rPr>
        <w:t>вании заявки);</w:t>
      </w:r>
    </w:p>
    <w:p w14:paraId="182B1E35" w14:textId="77777777" w:rsidR="00035807" w:rsidRPr="00CF00CB" w:rsidRDefault="003E010A">
      <w:pPr>
        <w:pStyle w:val="ConsPlusNormal"/>
        <w:spacing w:before="240"/>
        <w:ind w:firstLine="540"/>
        <w:jc w:val="both"/>
        <w:rPr>
          <w:lang w:val="ru-RU"/>
        </w:rPr>
      </w:pPr>
      <w:r w:rsidRPr="00CF00CB">
        <w:rPr>
          <w:lang w:val="ru-RU"/>
        </w:rPr>
        <w:t xml:space="preserve">7) документы и сведения, предусмотренные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 w:rsidRPr="00CF00CB">
          <w:rPr>
            <w:color w:val="0000FF"/>
            <w:lang w:val="ru-RU"/>
          </w:rPr>
          <w:t>пунктом 13</w:t>
        </w:r>
      </w:hyperlink>
      <w:r w:rsidRPr="00CF00CB">
        <w:rPr>
          <w:lang w:val="ru-RU"/>
        </w:rPr>
        <w:t xml:space="preserve"> настоящего Порядка (в случае начала процедуры внесения изменений в лицензию на пользование недрами по предложению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 w:rsidRPr="00CF00CB">
          <w:rPr>
            <w:color w:val="0000FF"/>
            <w:lang w:val="ru-RU"/>
          </w:rPr>
          <w:t>пункте 2</w:t>
        </w:r>
      </w:hyperlink>
      <w:r w:rsidRPr="00CF00CB">
        <w:rPr>
          <w:lang w:val="ru-RU"/>
        </w:rPr>
        <w:t xml:space="preserve"> нас</w:t>
      </w:r>
      <w:r w:rsidRPr="00CF00CB">
        <w:rPr>
          <w:lang w:val="ru-RU"/>
        </w:rPr>
        <w:t xml:space="preserve">тоящего Порядка, по основанию, предусмотренному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 w:rsidRPr="00CF00CB">
          <w:rPr>
            <w:color w:val="0000FF"/>
            <w:lang w:val="ru-RU"/>
          </w:rPr>
          <w:t>подпунктом 5 пункта 8</w:t>
        </w:r>
      </w:hyperlink>
      <w:r w:rsidRPr="00CF00CB">
        <w:rPr>
          <w:lang w:val="ru-RU"/>
        </w:rPr>
        <w:t xml:space="preserve"> настоящего Порядка).</w:t>
      </w:r>
    </w:p>
    <w:p w14:paraId="4932A6D4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Лицо, осуществляющее организационное обеспечение деятельности Комиссии в соответствии с </w:t>
      </w:r>
      <w:hyperlink w:anchor="Par54" w:tooltip="5. Заседания Комиссии проводятся очно и (или) посредством использования видео-конференц-связи." w:history="1">
        <w:r>
          <w:rPr>
            <w:color w:val="0000FF"/>
          </w:rPr>
          <w:t>пунктом 5</w:t>
        </w:r>
      </w:hyperlink>
      <w:r>
        <w:t xml:space="preserve"> настоящего Порядка, вправе запрашивать у подведомственных учреждений Федерального агентства по недропользованию документы и информацию, необходимые для подготовки заседания Комиссии.</w:t>
      </w:r>
    </w:p>
    <w:p w14:paraId="3736E91C" w14:textId="77777777" w:rsidR="00035807" w:rsidRDefault="003E010A">
      <w:pPr>
        <w:pStyle w:val="ConsPlusNormal"/>
        <w:spacing w:before="240"/>
        <w:ind w:firstLine="540"/>
        <w:jc w:val="both"/>
      </w:pPr>
      <w:bookmarkStart w:id="38" w:name="Par160"/>
      <w:bookmarkEnd w:id="38"/>
      <w:r>
        <w:t>22. Лицо, осуществляющее организационное обеспе</w:t>
      </w:r>
      <w:r>
        <w:t xml:space="preserve">чение деятельности Комиссии в соответствии с </w:t>
      </w:r>
      <w:hyperlink w:anchor="Par54" w:tooltip="5. Заседания Комиссии проводятся очно и (или) посредством использования видео-конференц-связи." w:history="1">
        <w:r>
          <w:rPr>
            <w:color w:val="0000FF"/>
          </w:rPr>
          <w:t>пунктом 5</w:t>
        </w:r>
      </w:hyperlink>
      <w:r>
        <w:t xml:space="preserve"> настоящего Порядка, передает в Комиссию комплект документов по внесению изме</w:t>
      </w:r>
      <w:r>
        <w:t xml:space="preserve">нений в лицензию на пользование недрами, предусмотренный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пунктом 21</w:t>
        </w:r>
      </w:hyperlink>
      <w:r>
        <w:t xml:space="preserve"> настоящего Порядка, в следующие сроки:</w:t>
      </w:r>
    </w:p>
    <w:p w14:paraId="5099A5B2" w14:textId="77777777" w:rsidR="00035807" w:rsidRDefault="003E010A">
      <w:pPr>
        <w:pStyle w:val="ConsPlusNormal"/>
        <w:spacing w:before="240"/>
        <w:ind w:firstLine="540"/>
        <w:jc w:val="both"/>
      </w:pPr>
      <w:r>
        <w:t>1) в течение 15 рабочих дней с даты регистрации заявки и прилагаемых к ней документов и сведений (в случае внесен</w:t>
      </w:r>
      <w:r>
        <w:t xml:space="preserve">ия изменения в лицензию на пользование недрами по основаниям,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ar73" w:tooltip="2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" w:history="1">
        <w:r>
          <w:rPr>
            <w:color w:val="0000FF"/>
          </w:rPr>
          <w:t>2</w:t>
        </w:r>
      </w:hyperlink>
      <w:r>
        <w:t xml:space="preserve">, </w:t>
      </w:r>
      <w:hyperlink w:anchor="Par75" w:tooltip="4) установление пользователями недр, указанными в части восьмой статьи 9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" w:history="1">
        <w:r>
          <w:rPr>
            <w:color w:val="0000FF"/>
          </w:rPr>
          <w:t>4 пункта 8</w:t>
        </w:r>
      </w:hyperlink>
      <w:r>
        <w:t xml:space="preserve"> настоящего Порядка);</w:t>
      </w:r>
    </w:p>
    <w:p w14:paraId="3176854B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2) в течение 15 рабочих дней с даты регистрации заявки и прилагаемых к ней документов и сведений, предусмотренных </w:t>
      </w:r>
      <w:hyperlink w:anchor="Par92" w:tooltip="10. Заявка должна содержать:" w:history="1">
        <w:r>
          <w:rPr>
            <w:color w:val="0000FF"/>
          </w:rPr>
          <w:t>пунктами 10</w:t>
        </w:r>
      </w:hyperlink>
      <w:r>
        <w:t xml:space="preserve">, </w:t>
      </w:r>
      <w:hyperlink w:anchor="Par99" w:tooltip="11. К заявке прилагаются следующие документы и сведения:" w:history="1">
        <w:r>
          <w:rPr>
            <w:color w:val="0000FF"/>
          </w:rPr>
          <w:t>11</w:t>
        </w:r>
      </w:hyperlink>
      <w:r>
        <w:t xml:space="preserve"> и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>
          <w:rPr>
            <w:color w:val="0000FF"/>
          </w:rPr>
          <w:t>13</w:t>
        </w:r>
      </w:hyperlink>
      <w:r>
        <w:t xml:space="preserve"> настоящего Порядка (в случае внесения изменения в лицензию на пользование недрами по основанию, предусмотренному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>
          <w:rPr>
            <w:color w:val="0000FF"/>
          </w:rPr>
          <w:t>подпунктом 5 пункта 8</w:t>
        </w:r>
      </w:hyperlink>
      <w:r>
        <w:t xml:space="preserve"> настоящего Порядка, в соот</w:t>
      </w:r>
      <w:r>
        <w:t>ветствии с заявкой пользователя недр);</w:t>
      </w:r>
    </w:p>
    <w:p w14:paraId="2AE449BE" w14:textId="77777777" w:rsidR="00035807" w:rsidRDefault="003E010A">
      <w:pPr>
        <w:pStyle w:val="ConsPlusNormal"/>
        <w:spacing w:before="240"/>
        <w:ind w:firstLine="540"/>
        <w:jc w:val="both"/>
      </w:pPr>
      <w:r>
        <w:t>3) в течение 5 рабочих дней с момента обнаружения Федеральным агентством по недропользованию или его территориальным органом технической ошибки, который исчисляется датой принятия руководителем (заместителем руководит</w:t>
      </w:r>
      <w:r>
        <w:t xml:space="preserve">еля) Федерального агентства по недропользованию или его территориального органа решения о начале процедуры внесения изменений в лицензию на пользование недрами (в случае внесения изменения в лицензию на пользование недрами по основанию, предусмотренному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>
          <w:rPr>
            <w:color w:val="0000FF"/>
          </w:rPr>
          <w:t>подпунктом 5 пункта 8</w:t>
        </w:r>
      </w:hyperlink>
      <w:r>
        <w:t xml:space="preserve"> настоящего Порядка, в соответствии с предложением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>
          <w:rPr>
            <w:color w:val="0000FF"/>
          </w:rPr>
          <w:t>пункте 2</w:t>
        </w:r>
      </w:hyperlink>
      <w:r>
        <w:t xml:space="preserve"> настоящего Порядка);</w:t>
      </w:r>
    </w:p>
    <w:p w14:paraId="12EDBA0B" w14:textId="77777777" w:rsidR="00035807" w:rsidRDefault="003E010A">
      <w:pPr>
        <w:pStyle w:val="ConsPlusNormal"/>
        <w:spacing w:before="240"/>
        <w:ind w:firstLine="540"/>
        <w:jc w:val="both"/>
      </w:pPr>
      <w:r>
        <w:t>4) в течение 20 рабочих дней с даты принятия Федеральным агентством по недропользованию решения о приведении содержан</w:t>
      </w:r>
      <w:r>
        <w:t xml:space="preserve">ия лицензии на пользование недрами в соответствие с требованиями </w:t>
      </w:r>
      <w:hyperlink r:id="rId39" w:history="1">
        <w:r>
          <w:rPr>
            <w:color w:val="0000FF"/>
          </w:rPr>
          <w:t>Закона</w:t>
        </w:r>
      </w:hyperlink>
      <w:r>
        <w:t xml:space="preserve"> Российской Федерации "О недрах" или иных федеральных законов (в случае внесения изменения в </w:t>
      </w:r>
      <w:r>
        <w:t xml:space="preserve">лицензию на пользование недрами по основанию, предусмотренному </w:t>
      </w:r>
      <w:hyperlink w:anchor="Par77" w:tooltip="6) приведение содержания лицензии на пользование недрами в соответствие с требованиями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" w:history="1">
        <w:r>
          <w:rPr>
            <w:color w:val="0000FF"/>
          </w:rPr>
          <w:t>подпунктом 6 пункта 8</w:t>
        </w:r>
      </w:hyperlink>
      <w:r>
        <w:t xml:space="preserve"> настоящего Порядка);</w:t>
      </w:r>
    </w:p>
    <w:p w14:paraId="4506FE6E" w14:textId="77777777" w:rsidR="00035807" w:rsidRDefault="003E010A">
      <w:pPr>
        <w:pStyle w:val="ConsPlusNormal"/>
        <w:spacing w:before="240"/>
        <w:ind w:firstLine="540"/>
        <w:jc w:val="both"/>
      </w:pPr>
      <w:r>
        <w:t>5) в течение 5 рабочих дней с даты принятия решения об изменении границ участка недр, предоставленного в пользова</w:t>
      </w:r>
      <w:r>
        <w:t xml:space="preserve">ние, в порядке, предусмотренном в соответствии с </w:t>
      </w:r>
      <w:hyperlink r:id="rId40" w:history="1">
        <w:r>
          <w:rPr>
            <w:color w:val="0000FF"/>
          </w:rPr>
          <w:t>частью восьмой статьи 7</w:t>
        </w:r>
      </w:hyperlink>
      <w:r>
        <w:t xml:space="preserve"> Закона Российской Федерации "О недрах" (в случае внесения изменения в лиц</w:t>
      </w:r>
      <w:r>
        <w:t xml:space="preserve">ензию на пользование недрами по основанию, предусмотренному </w:t>
      </w:r>
      <w:hyperlink w:anchor="Par74" w:tooltip="3) изменение границ участка недр, предоставленного в пользование;" w:history="1">
        <w:r>
          <w:rPr>
            <w:color w:val="0000FF"/>
          </w:rPr>
          <w:t>подпунктом 3 пункта 8</w:t>
        </w:r>
      </w:hyperlink>
      <w:r>
        <w:t xml:space="preserve"> настоящего Порядка);</w:t>
      </w:r>
    </w:p>
    <w:p w14:paraId="385B91E9" w14:textId="77777777" w:rsidR="00035807" w:rsidRDefault="003E010A">
      <w:pPr>
        <w:pStyle w:val="ConsPlusNormal"/>
        <w:spacing w:before="240"/>
        <w:ind w:firstLine="540"/>
        <w:jc w:val="both"/>
      </w:pPr>
      <w:r>
        <w:t>6) в течение 10 рабочих дней с даты поступления в адрес Ф</w:t>
      </w:r>
      <w:r>
        <w:t xml:space="preserve">едерального агентства по недропользованию или его территориального органа информации об изменении наименования юридического лица - пользователя недр из единого государственного реестра юридических лиц (в случае внесения изменения в лицензию на пользование </w:t>
      </w:r>
      <w:r>
        <w:t xml:space="preserve">недрами по основанию, предусмотренному </w:t>
      </w:r>
      <w:hyperlink w:anchor="Par78" w:tooltip="7) изменение наименования юридического лица - пользователя недр;" w:history="1">
        <w:r>
          <w:rPr>
            <w:color w:val="0000FF"/>
          </w:rPr>
          <w:t>подпунктом 7 пункта 8</w:t>
        </w:r>
      </w:hyperlink>
      <w:r>
        <w:t xml:space="preserve"> настоящего Порядка);</w:t>
      </w:r>
    </w:p>
    <w:p w14:paraId="2BF96A38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7) в течение 10 рабочих дней с даты поступления в адрес Федерального агентства </w:t>
      </w:r>
      <w:r>
        <w:t xml:space="preserve">по недропользованию или его территориального органа документов, которые удостоверяют уточненные границы горного отвода (в случае внесения изменения в лицензию на пользование недрами по основанию, предусмотренному </w:t>
      </w:r>
      <w:hyperlink w:anchor="Par79" w:tooltip="8) включение документов, которые удостоверяют уточненные границы горного отвода (горноотводного акта и графических приложений), в лицензию на пользование недрами в качестве ее неотъемлемой составной части." w:history="1">
        <w:r>
          <w:rPr>
            <w:color w:val="0000FF"/>
          </w:rPr>
          <w:t>подпунктом 8 пункта 8</w:t>
        </w:r>
      </w:hyperlink>
      <w:r>
        <w:t xml:space="preserve"> настоящего Порядка);</w:t>
      </w:r>
    </w:p>
    <w:p w14:paraId="1A6CA044" w14:textId="77777777" w:rsidR="00035807" w:rsidRDefault="003E010A">
      <w:pPr>
        <w:pStyle w:val="ConsPlusNormal"/>
        <w:spacing w:before="240"/>
        <w:ind w:firstLine="540"/>
        <w:jc w:val="both"/>
      </w:pPr>
      <w:r>
        <w:t>8) в течение 10 рабо</w:t>
      </w:r>
      <w:r>
        <w:t xml:space="preserve">чих дней со дня вынесения органом, указанным в </w:t>
      </w:r>
      <w:hyperlink w:anchor="Par240" w:tooltip="41. Заявитель вправе обжаловать действия (бездействие) и решения должностных лиц территориальных органов Федерального агентства по недропользованию, уполномоченных работников ФГКУ &quot;Росгеолэкспертиза&quot;, а также решение Комиссии, создаваемой территориальным орган" w:history="1">
        <w:r>
          <w:rPr>
            <w:color w:val="0000FF"/>
          </w:rPr>
          <w:t>пункте 41</w:t>
        </w:r>
      </w:hyperlink>
      <w:r>
        <w:t xml:space="preserve"> настоящего Порядка, решения о признании жалобы пользователя недр на решение о внесении изменений в лицензию на пользование недрами или об отказе во внесении изме</w:t>
      </w:r>
      <w:r>
        <w:t>нений в лицензию на пользование недрами обоснованной.</w:t>
      </w:r>
    </w:p>
    <w:p w14:paraId="544D13D7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При подготовке документов по внесению изменений в лицензии на пользование недрами на основании заявки пользователя недр, предусмотренной </w:t>
      </w:r>
      <w:hyperlink w:anchor="Par90" w:tooltip="1) заявка пользователя недр;" w:history="1">
        <w:r>
          <w:rPr>
            <w:color w:val="0000FF"/>
          </w:rPr>
          <w:t>подпун</w:t>
        </w:r>
        <w:r>
          <w:rPr>
            <w:color w:val="0000FF"/>
          </w:rPr>
          <w:t>ктом 1 пункта 9</w:t>
        </w:r>
      </w:hyperlink>
      <w:r>
        <w:t xml:space="preserve"> настоящего Порядка, для рассмотрения Комиссией органы, указанные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>
          <w:rPr>
            <w:color w:val="0000FF"/>
          </w:rPr>
          <w:t>пункте 2</w:t>
        </w:r>
      </w:hyperlink>
      <w:r>
        <w:t xml:space="preserve"> настоящего Порядка, при наличии оснований, предусмотренных </w:t>
      </w:r>
      <w:hyperlink w:anchor="Par73" w:tooltip="2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ar74" w:tooltip="3) изменение границ участка недр, предоставленного в пользование;" w:history="1">
        <w:r>
          <w:rPr>
            <w:color w:val="0000FF"/>
          </w:rPr>
          <w:t>3</w:t>
        </w:r>
      </w:hyperlink>
      <w:r>
        <w:t xml:space="preserve">, </w:t>
      </w:r>
      <w:hyperlink w:anchor="Par77" w:tooltip="6) приведение содержания лицензии на пользование недрами в соответствие с требованиями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" w:history="1">
        <w:r>
          <w:rPr>
            <w:color w:val="0000FF"/>
          </w:rPr>
          <w:t>6</w:t>
        </w:r>
      </w:hyperlink>
      <w:r>
        <w:t xml:space="preserve"> - </w:t>
      </w:r>
      <w:hyperlink w:anchor="Par79" w:tooltip="8) включение документов, которые удостоверяют уточненные границы горного отвода (горноотводного акта и графических приложений), в лицензию на пользование недрами в качестве ее неотъемлемой составной части." w:history="1">
        <w:r>
          <w:rPr>
            <w:color w:val="0000FF"/>
          </w:rPr>
          <w:t>8 пункта 8</w:t>
        </w:r>
      </w:hyperlink>
      <w:r>
        <w:t xml:space="preserve"> настоящего Порядка, направляют предложения о внесении дополнительных изменений в лицензию по данным основаниям.</w:t>
      </w:r>
    </w:p>
    <w:p w14:paraId="2BFEEF5B" w14:textId="77777777" w:rsidR="00035807" w:rsidRDefault="003E010A">
      <w:pPr>
        <w:pStyle w:val="ConsPlusNormal"/>
        <w:spacing w:before="240"/>
        <w:ind w:firstLine="540"/>
        <w:jc w:val="both"/>
      </w:pPr>
      <w:r>
        <w:t>23. Секретарь Комиссии на основ</w:t>
      </w:r>
      <w:r>
        <w:t xml:space="preserve">ании комплекта документов по внесению изменений в лицензию на пользование недрами, предусмотренного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пунктом 21</w:t>
        </w:r>
      </w:hyperlink>
      <w:r>
        <w:t xml:space="preserve"> настоящего Порядка, осуществляет подготовку проекта повестки заседания Комиссии, содержащего сведения, предус</w:t>
      </w:r>
      <w:r>
        <w:t xml:space="preserve">мотренные </w:t>
      </w:r>
      <w:hyperlink w:anchor="Par199" w:tooltip="1) сведения о пользователе недр, в том числе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ar207" w:tooltip="9) содержание предлагаемых изменений в лицензию на пользование недрами, указание причин необходимости этих изменений;" w:history="1">
        <w:r>
          <w:rPr>
            <w:color w:val="0000FF"/>
          </w:rPr>
          <w:t>9 пункта 33</w:t>
        </w:r>
      </w:hyperlink>
      <w:r>
        <w:t xml:space="preserve"> настоящего Порядка.</w:t>
      </w:r>
    </w:p>
    <w:p w14:paraId="6E313E23" w14:textId="77777777" w:rsidR="00035807" w:rsidRDefault="003E010A">
      <w:pPr>
        <w:pStyle w:val="ConsPlusNormal"/>
        <w:spacing w:before="240"/>
        <w:ind w:firstLine="540"/>
        <w:jc w:val="both"/>
      </w:pPr>
      <w:r>
        <w:t>Секретарь Комиссии направляет всем членам Комиссии на адреса их электронной п</w:t>
      </w:r>
      <w:r>
        <w:t xml:space="preserve">очты подготовленный проект повестки заседания Комиссии, содержащий сведения, предусмотренные </w:t>
      </w:r>
      <w:hyperlink w:anchor="Par199" w:tooltip="1) сведения о пользователе недр, в том числе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ar207" w:tooltip="9) содержание предлагаемых изменений в лицензию на пользование недрами, указание причин необходимости этих изменений;" w:history="1">
        <w:r>
          <w:rPr>
            <w:color w:val="0000FF"/>
          </w:rPr>
          <w:t>9 пункта 33</w:t>
        </w:r>
      </w:hyperlink>
      <w:r>
        <w:t xml:space="preserve"> настоящего Порядка, и извещение о проведении заседания Комиссии не позднее чем за 7 рабочих дней до даты ее заседания.</w:t>
      </w:r>
    </w:p>
    <w:p w14:paraId="7229BAE0" w14:textId="77777777" w:rsidR="00035807" w:rsidRDefault="003E010A">
      <w:pPr>
        <w:pStyle w:val="ConsPlusNormal"/>
        <w:spacing w:before="240"/>
        <w:ind w:firstLine="540"/>
        <w:jc w:val="both"/>
      </w:pPr>
      <w:bookmarkStart w:id="39" w:name="Par172"/>
      <w:bookmarkEnd w:id="39"/>
      <w:r>
        <w:t>Извещение о проведении заседания Комиссии должно содержать сведения о дате и месте пров</w:t>
      </w:r>
      <w:r>
        <w:t>едения заседания Комиссии, способе участия членов Комиссии и пользователя недр в заседании (очно и (или) с использованием видео-конференц-связи).</w:t>
      </w:r>
    </w:p>
    <w:p w14:paraId="45F30E73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Секретарь Комиссии в день направления извещения о проведении заседания Комиссии, предусмотренного </w:t>
      </w:r>
      <w:hyperlink w:anchor="Par172" w:tooltip="Извещение о проведении заседания Комиссии должно содержать сведения о дате и месте проведения заседания Комиссии, способе участия членов Комиссии и пользователя недр в заседании (очно и (или) с использованием видео-конференц-связи)." w:history="1">
        <w:r>
          <w:rPr>
            <w:color w:val="0000FF"/>
          </w:rPr>
          <w:t>абза</w:t>
        </w:r>
        <w:r>
          <w:rPr>
            <w:color w:val="0000FF"/>
          </w:rPr>
          <w:t>цем третьим</w:t>
        </w:r>
      </w:hyperlink>
      <w:r>
        <w:t xml:space="preserve"> настоящего пункта, обеспечивает возможность ознакомления членов Комиссии с документами и сведениями, предусмотренными </w:t>
      </w:r>
      <w:hyperlink w:anchor="Par92" w:tooltip="10. Заявка должна содержать:" w:history="1">
        <w:r>
          <w:rPr>
            <w:color w:val="0000FF"/>
          </w:rPr>
          <w:t>пунктами 10</w:t>
        </w:r>
      </w:hyperlink>
      <w:r>
        <w:t xml:space="preserve"> - </w:t>
      </w:r>
      <w:hyperlink w:anchor="Par119" w:tooltip="13. В случае подачи заявки по основанию, предусмотренному подпунктом 5 пункта 8 настоящего Порядка, помимо документов и сведений, предусмотренных пунктом 11 настоящего Порядка, к заявке прилагаются следующие документы и сведения:" w:history="1">
        <w:r>
          <w:rPr>
            <w:color w:val="0000FF"/>
          </w:rPr>
          <w:t>13</w:t>
        </w:r>
      </w:hyperlink>
      <w:r>
        <w:t xml:space="preserve">, </w:t>
      </w:r>
      <w:hyperlink w:anchor="Par143" w:tooltip="20. Решение руководителя (заместителя руководителя) Федерального агентства по недропользованию о приведении содержания лицензии на пользование недрами в соответствие с требованиями Закона Российской Федерации &quot;О недрах&quot; или иных федеральных законов должно соде" w:history="1">
        <w:r>
          <w:rPr>
            <w:color w:val="0000FF"/>
          </w:rPr>
          <w:t>20</w:t>
        </w:r>
      </w:hyperlink>
      <w:r>
        <w:t xml:space="preserve"> и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21</w:t>
        </w:r>
      </w:hyperlink>
      <w:r>
        <w:t xml:space="preserve"> настоящего Порядка, с использованием федеральной государственной информационной системы "Автоматизированная система лицензирования недропользования".</w:t>
      </w:r>
    </w:p>
    <w:p w14:paraId="187E1AFC" w14:textId="77777777" w:rsidR="00035807" w:rsidRDefault="003E010A">
      <w:pPr>
        <w:pStyle w:val="ConsPlusNormal"/>
        <w:spacing w:before="240"/>
        <w:ind w:firstLine="540"/>
        <w:jc w:val="both"/>
      </w:pPr>
      <w:r>
        <w:t>Секретарь Комиссии направляет заявителю с использованием Личного каб</w:t>
      </w:r>
      <w:r>
        <w:t>инета недропользователя и (или) на электронную почту (при наличии), или почтовым отправлением по адресу, указанному в заявке, извещение о рассмотрении на заседании Комиссии комплекта документов по внесению изменений в лицензию на пользование недрами по осн</w:t>
      </w:r>
      <w:r>
        <w:t xml:space="preserve">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>
          <w:rPr>
            <w:color w:val="0000FF"/>
          </w:rPr>
          <w:t>5 пункта 8</w:t>
        </w:r>
      </w:hyperlink>
      <w:r>
        <w:t xml:space="preserve"> настоящего Порядка, не позднее, чем за 7 рабочих дней до даты ее заседания.</w:t>
      </w:r>
    </w:p>
    <w:p w14:paraId="38DDFAC8" w14:textId="77777777" w:rsidR="00035807" w:rsidRDefault="003E010A">
      <w:pPr>
        <w:pStyle w:val="ConsPlusNormal"/>
        <w:spacing w:before="240"/>
        <w:ind w:firstLine="540"/>
        <w:jc w:val="both"/>
      </w:pPr>
      <w:r>
        <w:t>24. Сек</w:t>
      </w:r>
      <w:r>
        <w:t xml:space="preserve">ретарь Комиссии не позднее чем за 1 рабочий день до даты заседания Комиссии направляет членам Комиссии на адреса их электронной почты информацию для подключения к заседанию Комиссии с использованием видео-конференц-связи. Секретарь Комиссии не позднее чем </w:t>
      </w:r>
      <w:r>
        <w:t>за 1 рабочий день до заседания Комиссии направляет пользователю недр с использованием Личного кабинета недропользователя и (или) на электронную почту (при наличии), информацию для подключения к заседанию Комиссии с использованием видео-конференц-связи в сл</w:t>
      </w:r>
      <w:r>
        <w:t xml:space="preserve">учае рассмотрения на заседании Комиссии комплекта документов по внесению изменений в лицензию на пользование недрами по основаниям,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>
          <w:rPr>
            <w:color w:val="0000FF"/>
          </w:rPr>
          <w:t>5 пункта 8</w:t>
        </w:r>
      </w:hyperlink>
      <w:r>
        <w:t xml:space="preserve"> настоящего Порядка.</w:t>
      </w:r>
    </w:p>
    <w:p w14:paraId="36EA9E34" w14:textId="77777777" w:rsidR="00035807" w:rsidRDefault="00035807">
      <w:pPr>
        <w:pStyle w:val="ConsPlusNormal"/>
        <w:jc w:val="both"/>
      </w:pPr>
    </w:p>
    <w:p w14:paraId="61C3F8AC" w14:textId="77777777" w:rsidR="00035807" w:rsidRDefault="003E010A">
      <w:pPr>
        <w:pStyle w:val="ConsPlusTitle"/>
        <w:jc w:val="center"/>
        <w:outlineLvl w:val="1"/>
      </w:pPr>
      <w:r>
        <w:t>IV. Рассмотрение документов по внесению изменений в лицензии</w:t>
      </w:r>
    </w:p>
    <w:p w14:paraId="3627B8C6" w14:textId="77777777" w:rsidR="00035807" w:rsidRDefault="003E010A">
      <w:pPr>
        <w:pStyle w:val="ConsPlusTitle"/>
        <w:jc w:val="center"/>
      </w:pPr>
      <w:r>
        <w:t>на пользование недрами Комиссией</w:t>
      </w:r>
    </w:p>
    <w:p w14:paraId="2CE8590D" w14:textId="77777777" w:rsidR="00035807" w:rsidRDefault="00035807">
      <w:pPr>
        <w:pStyle w:val="ConsPlusNormal"/>
        <w:jc w:val="both"/>
      </w:pPr>
    </w:p>
    <w:p w14:paraId="68AD0862" w14:textId="77777777" w:rsidR="00035807" w:rsidRDefault="003E010A">
      <w:pPr>
        <w:pStyle w:val="ConsPlusNormal"/>
        <w:ind w:firstLine="540"/>
        <w:jc w:val="both"/>
      </w:pPr>
      <w:r>
        <w:t xml:space="preserve">25. На заседании Комиссии осуществляется рассмотрение комплекта документов по внесению изменений в лицензии на пользование недрами, предусмотренного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пунктом 21</w:t>
        </w:r>
      </w:hyperlink>
      <w:r>
        <w:t xml:space="preserve"> настоящего Порядка, на предмет наличия (отсутствия) основани</w:t>
      </w:r>
      <w:r>
        <w:t xml:space="preserve">й для внесения изменений в лицензию на пользование недрами, предусмотренных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14:paraId="51278E70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26. При рассмотрении комплекта документов, предусмотренного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пунктом 21</w:t>
        </w:r>
      </w:hyperlink>
      <w:r>
        <w:t xml:space="preserve"> настоя</w:t>
      </w:r>
      <w:r>
        <w:t xml:space="preserve">щего Порядка, члены Комиссии вправе голосовать по вопросам, включенным в повестку заседания Комиссии, или воздержаться от голосования по любому из них, знакомиться с содержанием представленного на рассмотрение комплекта документов, задавать вопросы другим </w:t>
      </w:r>
      <w:r>
        <w:t>членам Комиссии, представлять особое мнение, прилагаемое к протоколу заседания Комиссии.</w:t>
      </w:r>
    </w:p>
    <w:p w14:paraId="75903BAC" w14:textId="77777777" w:rsidR="00035807" w:rsidRDefault="003E010A">
      <w:pPr>
        <w:pStyle w:val="ConsPlusNormal"/>
        <w:spacing w:before="240"/>
        <w:ind w:firstLine="540"/>
        <w:jc w:val="both"/>
      </w:pPr>
      <w:r>
        <w:t>Заседание Комиссии является правомочным в случае присутствия на нем не менее половины членов Комиссии. Решения Комиссии принимаются путем открытого голосования простым</w:t>
      </w:r>
      <w:r>
        <w:t xml:space="preserve"> большинством голосов присутствующих на заседании членов Комиссии. В случае равенства голосов решающим является голос председателя Комиссии, а при его отсутствии - заместителя председателя Комиссии.</w:t>
      </w:r>
    </w:p>
    <w:p w14:paraId="394E1F49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27. В случае возникновения обстоятельств непреодолимой силы в соответствии с </w:t>
      </w:r>
      <w:hyperlink r:id="rId41" w:history="1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 (Со</w:t>
      </w:r>
      <w:r>
        <w:t>брание законодательства Российской Федерации, 1994, N 32, ст. 3301), препятствующих проведению заседания Комиссии в назначенный день, или при отсутствии кворума для заседания Комиссии председателем Комиссии (а при его отсутствии - заместителем председателя</w:t>
      </w:r>
      <w:r>
        <w:t xml:space="preserve"> Комиссии) принимается решение о переносе срока проведения заседания, но не более чем на 5 рабочих дней.</w:t>
      </w:r>
    </w:p>
    <w:p w14:paraId="0512F948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28. В случае, если в ходе рассмотрения и анализа комплекта документов, предусмотренного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пунктом 21</w:t>
        </w:r>
      </w:hyperlink>
      <w:r>
        <w:t xml:space="preserve"> настоящего Поряд</w:t>
      </w:r>
      <w:r>
        <w:t xml:space="preserve">ка, Комиссией установлено наличие иных оснований, предусмотренных </w:t>
      </w:r>
      <w:hyperlink w:anchor="Par73" w:tooltip="2) необходимость завершения пользователем недр геологического изучения недр, добычи полезных ископаемых и подземных вод, разработки технологий геологического изучения, разведки и добычи трудноизвлекаемых полезных ископаемых или необходимость ликвидации и консе" w:history="1">
        <w:r>
          <w:rPr>
            <w:color w:val="0000FF"/>
          </w:rPr>
          <w:t>подпунктами 2</w:t>
        </w:r>
      </w:hyperlink>
      <w:r>
        <w:t xml:space="preserve">, </w:t>
      </w:r>
      <w:hyperlink w:anchor="Par74" w:tooltip="3) изменение границ участка недр, предоставленного в пользование;" w:history="1">
        <w:r>
          <w:rPr>
            <w:color w:val="0000FF"/>
          </w:rPr>
          <w:t>3</w:t>
        </w:r>
      </w:hyperlink>
      <w:r>
        <w:t xml:space="preserve">, </w:t>
      </w:r>
      <w:hyperlink w:anchor="Par77" w:tooltip="6) приведение содержания лицензии на пользование недрами в соответствие с требованиями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" w:history="1">
        <w:r>
          <w:rPr>
            <w:color w:val="0000FF"/>
          </w:rPr>
          <w:t>6</w:t>
        </w:r>
      </w:hyperlink>
      <w:r>
        <w:t xml:space="preserve"> - </w:t>
      </w:r>
      <w:hyperlink w:anchor="Par79" w:tooltip="8) включение документов, которые удостоверяют уточненные границы горного отвода (горноотводного акта и графических приложений), в лицензию на пользование недрами в качестве ее неотъемлемой составной части." w:history="1">
        <w:r>
          <w:rPr>
            <w:color w:val="0000FF"/>
          </w:rPr>
          <w:t>8 пункта 8</w:t>
        </w:r>
      </w:hyperlink>
      <w:r>
        <w:t xml:space="preserve"> настоящег</w:t>
      </w:r>
      <w:r>
        <w:t>о Порядка, Комиссия принимает решение о внесении изменений в лицензию по данным дополнительным основаниям.</w:t>
      </w:r>
    </w:p>
    <w:p w14:paraId="43F1F6C1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В случае, если предложения пользователя недр или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>
          <w:rPr>
            <w:color w:val="0000FF"/>
          </w:rPr>
          <w:t>пункте 2</w:t>
        </w:r>
      </w:hyperlink>
      <w:r>
        <w:t xml:space="preserve"> настоящего Порядка, по внесению и</w:t>
      </w:r>
      <w:r>
        <w:t xml:space="preserve">зменений в лицензию на пользование недрами не соответствуют основаниям внесения изменений в лицензию на пользование недрами, предусмотренным </w:t>
      </w:r>
      <w:hyperlink r:id="rId42" w:history="1">
        <w:r>
          <w:rPr>
            <w:color w:val="0000FF"/>
          </w:rPr>
          <w:t>стать</w:t>
        </w:r>
        <w:r>
          <w:rPr>
            <w:color w:val="0000FF"/>
          </w:rPr>
          <w:t>ей 12.1</w:t>
        </w:r>
      </w:hyperlink>
      <w: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 18, ст. 3067), и (или) требовани</w:t>
      </w:r>
      <w:r>
        <w:t xml:space="preserve">ям рационального использования и охраны недр, предусмотренным </w:t>
      </w:r>
      <w:hyperlink r:id="rId43" w:history="1">
        <w:r>
          <w:rPr>
            <w:color w:val="0000FF"/>
          </w:rPr>
          <w:t>статьей 23</w:t>
        </w:r>
      </w:hyperlink>
      <w:r>
        <w:t xml:space="preserve"> Закона Российской Федерации "О недрах" (Ведомости Съезда народных депу</w:t>
      </w:r>
      <w:r>
        <w:t xml:space="preserve">татов Российской Федерации и Верховного Совета Российской Федерации, 1992, N 16, ст. 834; Собрание законодательства Российской Федерации, 2021, N 18, ст. 3067), и (или) утвержденной проектной документации, предусмотренной </w:t>
      </w:r>
      <w:hyperlink r:id="rId44" w:history="1">
        <w:r>
          <w:rPr>
            <w:color w:val="0000FF"/>
          </w:rPr>
          <w:t>статьями 23.2</w:t>
        </w:r>
      </w:hyperlink>
      <w:r>
        <w:t xml:space="preserve"> и </w:t>
      </w:r>
      <w:hyperlink r:id="rId45" w:history="1">
        <w:r>
          <w:rPr>
            <w:color w:val="0000FF"/>
          </w:rPr>
          <w:t>36.1</w:t>
        </w:r>
      </w:hyperlink>
      <w:r>
        <w:t xml:space="preserve"> Закона Российской Федерации "О недрах" (если д</w:t>
      </w:r>
      <w:r>
        <w:t xml:space="preserve">ля подтверждения наличия основания, предусмотренного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>
          <w:rPr>
            <w:color w:val="0000FF"/>
          </w:rPr>
          <w:t>пунктом 8</w:t>
        </w:r>
      </w:hyperlink>
      <w:r>
        <w:t xml:space="preserve"> настоящего Порядка, указана такая проектная документация), и (или) заключению государственной экспертизы запасов полезных ископаемых и подземных вод, геолог</w:t>
      </w:r>
      <w:r>
        <w:t xml:space="preserve">ической информации о предоставляемых в пользование участках недр, предусмотренному </w:t>
      </w:r>
      <w:hyperlink r:id="rId46" w:history="1">
        <w:r>
          <w:rPr>
            <w:color w:val="0000FF"/>
          </w:rPr>
          <w:t>статьей 29</w:t>
        </w:r>
      </w:hyperlink>
      <w:r>
        <w:t xml:space="preserve"> Закона Российской Федерации "О недрах", Комиссия при</w:t>
      </w:r>
      <w:r>
        <w:t xml:space="preserve">нимает решение об отказе во внесении предлагаемых пользователем недр или органами, указанными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>
          <w:rPr>
            <w:color w:val="0000FF"/>
          </w:rPr>
          <w:t>пункте 2</w:t>
        </w:r>
      </w:hyperlink>
      <w:r>
        <w:t xml:space="preserve"> настоящего Порядка, изменений в лицензию на пользование недрами.</w:t>
      </w:r>
    </w:p>
    <w:p w14:paraId="34941B69" w14:textId="77777777" w:rsidR="00035807" w:rsidRDefault="003E010A">
      <w:pPr>
        <w:pStyle w:val="ConsPlusNormal"/>
        <w:spacing w:before="240"/>
        <w:ind w:firstLine="540"/>
        <w:jc w:val="both"/>
      </w:pPr>
      <w:r>
        <w:t>В случае если предложения пользователя недр или о</w:t>
      </w:r>
      <w:r>
        <w:t xml:space="preserve">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>
          <w:rPr>
            <w:color w:val="0000FF"/>
          </w:rPr>
          <w:t>пункте 2</w:t>
        </w:r>
      </w:hyperlink>
      <w:r>
        <w:t xml:space="preserve"> настоящего Порядка, по внесению изменений в лицензию на пользование недрами соответствуют основаниям внесения изменений в лицензию на пользование недрами, предусмотренным </w:t>
      </w:r>
      <w:hyperlink r:id="rId47" w:history="1">
        <w:r>
          <w:rPr>
            <w:color w:val="0000FF"/>
          </w:rPr>
          <w:t>статьей 12.1</w:t>
        </w:r>
      </w:hyperlink>
      <w:r>
        <w:t xml:space="preserve"> Закона Российской Федерации "О недрах", требованиям рационального использования и охраны недр, утвержденной проектной документации, предусмотренной </w:t>
      </w:r>
      <w:hyperlink r:id="rId48" w:history="1">
        <w:r>
          <w:rPr>
            <w:color w:val="0000FF"/>
          </w:rPr>
          <w:t>статьями 23.2</w:t>
        </w:r>
      </w:hyperlink>
      <w:r>
        <w:t xml:space="preserve"> и </w:t>
      </w:r>
      <w:hyperlink r:id="rId49" w:history="1">
        <w:r>
          <w:rPr>
            <w:color w:val="0000FF"/>
          </w:rPr>
          <w:t>36.1</w:t>
        </w:r>
      </w:hyperlink>
      <w:r>
        <w:t xml:space="preserve"> Закона Российской Федерации "О недрах" (если для подтверждения наличия основания, предусмотренного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>
          <w:rPr>
            <w:color w:val="0000FF"/>
          </w:rPr>
          <w:t>пунктом 8</w:t>
        </w:r>
      </w:hyperlink>
      <w:r>
        <w:t xml:space="preserve"> настоящего Порядка, указана такая проектная документация), и заключению государственной экспертизы запасов по</w:t>
      </w:r>
      <w:r>
        <w:t xml:space="preserve">лезных ископаемых и подземных вод, геологической информации о предоставляемых в пользование участках недр, предусмотренному </w:t>
      </w:r>
      <w:hyperlink r:id="rId50" w:history="1">
        <w:r>
          <w:rPr>
            <w:color w:val="0000FF"/>
          </w:rPr>
          <w:t>статьей 29</w:t>
        </w:r>
      </w:hyperlink>
      <w:r>
        <w:t xml:space="preserve"> Закона Росс</w:t>
      </w:r>
      <w:r>
        <w:t xml:space="preserve">ийской Федерации "О недрах", Комиссия принимает решение о внесении предлагаемых пользователем недр или органами, указанными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>
          <w:rPr>
            <w:color w:val="0000FF"/>
          </w:rPr>
          <w:t>пункте 2</w:t>
        </w:r>
      </w:hyperlink>
      <w:r>
        <w:t xml:space="preserve"> настоящего Порядка, изменений в лицензию на пользование недрами.</w:t>
      </w:r>
    </w:p>
    <w:p w14:paraId="30EC680F" w14:textId="77777777" w:rsidR="00035807" w:rsidRDefault="003E010A">
      <w:pPr>
        <w:pStyle w:val="ConsPlusNormal"/>
        <w:spacing w:before="240"/>
        <w:ind w:firstLine="540"/>
        <w:jc w:val="both"/>
      </w:pPr>
      <w:r>
        <w:t>29. При рассмотрени</w:t>
      </w:r>
      <w:r>
        <w:t>и на заседании Комиссии документов по внесению изменений в лицензию на пользование недрами Комиссия также учитывает поступившие в адрес Федерального агентства по недропользованию или его территориального органа от федеральных органов государственной власти</w:t>
      </w:r>
      <w:r>
        <w:t>, наделенных полномочиями по осуществлению государственного контроля (надзора), акты контрольных (надзорных) мероприятий в отношении соответствующего пользователя недр, а также предписания об устранении соответствующим пользователем недр выявленных нарушен</w:t>
      </w:r>
      <w:r>
        <w:t>ий (при наличии).</w:t>
      </w:r>
    </w:p>
    <w:p w14:paraId="7860C3EA" w14:textId="77777777" w:rsidR="00035807" w:rsidRDefault="003E010A">
      <w:pPr>
        <w:pStyle w:val="ConsPlusNormal"/>
        <w:spacing w:before="240"/>
        <w:ind w:firstLine="540"/>
        <w:jc w:val="both"/>
      </w:pPr>
      <w:bookmarkStart w:id="40" w:name="Par188"/>
      <w:bookmarkEnd w:id="40"/>
      <w:r>
        <w:t xml:space="preserve">30. По результатам рассмотрения комплекта документов по внесению изменений в лицензии на пользование недрами, предусмотренного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пунктом 21</w:t>
        </w:r>
      </w:hyperlink>
      <w:r>
        <w:t xml:space="preserve"> настоящего Порядка, Комиссия вправе принять следующие решения:</w:t>
      </w:r>
    </w:p>
    <w:p w14:paraId="3348D840" w14:textId="77777777" w:rsidR="00035807" w:rsidRDefault="003E010A">
      <w:pPr>
        <w:pStyle w:val="ConsPlusNormal"/>
        <w:spacing w:before="240"/>
        <w:ind w:firstLine="540"/>
        <w:jc w:val="both"/>
      </w:pPr>
      <w:r>
        <w:t>1</w:t>
      </w:r>
      <w:r>
        <w:t xml:space="preserve">) о внесении изменений в лицензию на пользование недрами в соответствии с предложениями пользователя недр, органов, указанных в </w:t>
      </w:r>
      <w:hyperlink w:anchor="Par49" w:tooltip="2. В соответствии с пунктом 1 части шестой статьи 12.1 Закона Российской Федерации от 21 февраля 1992 г. N 2395-1 &quot;О недрах&quot; (Ведомости Съезда народных депутатов Российской Федерации и Верховного Совета Российской Федерации, 1992, N 16, ст. 834; Собрание закон" w:history="1">
        <w:r>
          <w:rPr>
            <w:color w:val="0000FF"/>
          </w:rPr>
          <w:t>пункте 2</w:t>
        </w:r>
      </w:hyperlink>
      <w:r>
        <w:t xml:space="preserve"> настоящего Порядка, и (или) в соответствии с предложениями Комиссии, при наличии о</w:t>
      </w:r>
      <w:r>
        <w:t xml:space="preserve">снований, предусмотренных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14:paraId="0C9CECFD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2) об отказе во внесении изменений в лицензию на пользование недрами, при отсутствии оснований, предусмотренных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>
          <w:rPr>
            <w:color w:val="0000FF"/>
          </w:rPr>
          <w:t>пунктом 8</w:t>
        </w:r>
      </w:hyperlink>
      <w:r>
        <w:t xml:space="preserve"> наст</w:t>
      </w:r>
      <w:r>
        <w:t>оящего Порядка.</w:t>
      </w:r>
    </w:p>
    <w:p w14:paraId="7B3C624D" w14:textId="77777777" w:rsidR="00035807" w:rsidRDefault="00035807">
      <w:pPr>
        <w:pStyle w:val="ConsPlusNormal"/>
        <w:jc w:val="both"/>
      </w:pPr>
    </w:p>
    <w:p w14:paraId="56940D3F" w14:textId="77777777" w:rsidR="00035807" w:rsidRDefault="003E010A">
      <w:pPr>
        <w:pStyle w:val="ConsPlusTitle"/>
        <w:jc w:val="center"/>
        <w:outlineLvl w:val="1"/>
      </w:pPr>
      <w:r>
        <w:t>V. Оформление решения Комиссии о внесении</w:t>
      </w:r>
    </w:p>
    <w:p w14:paraId="08CD0BAC" w14:textId="77777777" w:rsidR="00035807" w:rsidRDefault="003E010A">
      <w:pPr>
        <w:pStyle w:val="ConsPlusTitle"/>
        <w:jc w:val="center"/>
      </w:pPr>
      <w:r>
        <w:t>изменений (об отказе во внесении изменений) в лицензию</w:t>
      </w:r>
    </w:p>
    <w:p w14:paraId="3D457A89" w14:textId="77777777" w:rsidR="00035807" w:rsidRDefault="003E010A">
      <w:pPr>
        <w:pStyle w:val="ConsPlusTitle"/>
        <w:jc w:val="center"/>
      </w:pPr>
      <w:r>
        <w:t>на пользование недрами</w:t>
      </w:r>
    </w:p>
    <w:p w14:paraId="2D7AA453" w14:textId="77777777" w:rsidR="00035807" w:rsidRDefault="00035807">
      <w:pPr>
        <w:pStyle w:val="ConsPlusNormal"/>
        <w:jc w:val="both"/>
      </w:pPr>
    </w:p>
    <w:p w14:paraId="54FED3BA" w14:textId="77777777" w:rsidR="00035807" w:rsidRDefault="003E010A">
      <w:pPr>
        <w:pStyle w:val="ConsPlusNormal"/>
        <w:ind w:firstLine="540"/>
        <w:jc w:val="both"/>
      </w:pPr>
      <w:bookmarkStart w:id="41" w:name="Par196"/>
      <w:bookmarkEnd w:id="41"/>
      <w:r>
        <w:t xml:space="preserve">31. Решение, предусмотренное </w:t>
      </w:r>
      <w:hyperlink w:anchor="Par188" w:tooltip="30. По результатам рассмотрения комплекта документов по внесению изменений в лицензии на пользование недрами, предусмотренного пунктом 21 настоящего Порядка, Комиссия вправе принять следующие решения:" w:history="1">
        <w:r>
          <w:rPr>
            <w:color w:val="0000FF"/>
          </w:rPr>
          <w:t>пунктом 30</w:t>
        </w:r>
      </w:hyperlink>
      <w:r>
        <w:t xml:space="preserve"> настоящего Порядка, оформляется протоколом заседания Комиссии в виде электронного документа, подписанн</w:t>
      </w:r>
      <w:r>
        <w:t xml:space="preserve">ого всеми присутствующими на заседании членами Комиссии с использованием электронной подписи в соответствии с требованиями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"Об электронной подпи</w:t>
      </w:r>
      <w:r>
        <w:t>си".</w:t>
      </w:r>
    </w:p>
    <w:p w14:paraId="4F0D5CAA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32. Протокол заседания Комиссии оформляется и подписывается членами Комиссии в порядке, предусмотренном </w:t>
      </w:r>
      <w:hyperlink w:anchor="Par196" w:tooltip="31. Решение, предусмотренное пунктом 30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>
          <w:rPr>
            <w:color w:val="0000FF"/>
          </w:rPr>
          <w:t>пунктом 31</w:t>
        </w:r>
      </w:hyperlink>
      <w:r>
        <w:t xml:space="preserve"> настоящего Порядка, не позднее чем через 10 рабочих дней с даты проведения заседания Комиссии.</w:t>
      </w:r>
    </w:p>
    <w:p w14:paraId="4EA8B448" w14:textId="77777777" w:rsidR="00035807" w:rsidRDefault="003E010A">
      <w:pPr>
        <w:pStyle w:val="ConsPlusNormal"/>
        <w:spacing w:before="240"/>
        <w:ind w:firstLine="540"/>
        <w:jc w:val="both"/>
      </w:pPr>
      <w:r>
        <w:t>33. В</w:t>
      </w:r>
      <w:r>
        <w:t xml:space="preserve"> протоколе заседания Комиссии по каждому из рассмотренных вопросов о внесении изменений в лицензию на пользование недрами указываются:</w:t>
      </w:r>
    </w:p>
    <w:p w14:paraId="391915C8" w14:textId="77777777" w:rsidR="00035807" w:rsidRDefault="003E010A">
      <w:pPr>
        <w:pStyle w:val="ConsPlusNormal"/>
        <w:spacing w:before="240"/>
        <w:ind w:firstLine="540"/>
        <w:jc w:val="both"/>
      </w:pPr>
      <w:bookmarkStart w:id="42" w:name="Par199"/>
      <w:bookmarkEnd w:id="42"/>
      <w:r>
        <w:t>1) сведения о пользователе недр, в том числе для юридического лица - полное наименование, его организационно-правовая фор</w:t>
      </w:r>
      <w:r>
        <w:t>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</w:t>
      </w:r>
      <w:r>
        <w:t>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14:paraId="12657B84" w14:textId="77777777" w:rsidR="00035807" w:rsidRDefault="003E010A">
      <w:pPr>
        <w:pStyle w:val="ConsPlusNormal"/>
        <w:spacing w:before="240"/>
        <w:ind w:firstLine="540"/>
        <w:jc w:val="both"/>
      </w:pPr>
      <w:r>
        <w:t>2) государственный регистрационный номер лицензии на пользовани</w:t>
      </w:r>
      <w:r>
        <w:t>е недрами и дата ее государственной регистрации;</w:t>
      </w:r>
    </w:p>
    <w:p w14:paraId="5A4032F8" w14:textId="77777777" w:rsidR="00035807" w:rsidRDefault="003E010A">
      <w:pPr>
        <w:pStyle w:val="ConsPlusNormal"/>
        <w:spacing w:before="240"/>
        <w:ind w:firstLine="540"/>
        <w:jc w:val="both"/>
      </w:pPr>
      <w:r>
        <w:t>3) геологическая характеристика участка недр;</w:t>
      </w:r>
    </w:p>
    <w:p w14:paraId="6BF040E3" w14:textId="77777777" w:rsidR="00035807" w:rsidRDefault="003E010A">
      <w:pPr>
        <w:pStyle w:val="ConsPlusNormal"/>
        <w:spacing w:before="240"/>
        <w:ind w:firstLine="540"/>
        <w:jc w:val="both"/>
      </w:pPr>
      <w:r>
        <w:t>4) информация о поступивших от федеральных органов государственной власти, наделенных полномочиями по осуществлению государственного контроля (надзора), актах ко</w:t>
      </w:r>
      <w:r>
        <w:t>нтрольных (надзорных) мероприятий в отношении соответствующего пользователя недр, а также предписаниях об устранении соответствующим пользователем недр выявленных нарушений (при наличии);</w:t>
      </w:r>
    </w:p>
    <w:p w14:paraId="7AF63AC6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5) реквизиты проектной документации, предусмотренной </w:t>
      </w:r>
      <w:hyperlink r:id="rId52" w:history="1">
        <w:r>
          <w:rPr>
            <w:color w:val="0000FF"/>
          </w:rPr>
          <w:t>статьями 23.2</w:t>
        </w:r>
      </w:hyperlink>
      <w:r>
        <w:t xml:space="preserve"> и </w:t>
      </w:r>
      <w:hyperlink r:id="rId53" w:history="1">
        <w:r>
          <w:rPr>
            <w:color w:val="0000FF"/>
          </w:rPr>
          <w:t>36.1</w:t>
        </w:r>
      </w:hyperlink>
      <w:r>
        <w:t xml:space="preserve"> Закона Российской Федерации</w:t>
      </w:r>
      <w:r>
        <w:t xml:space="preserve"> "О недрах";</w:t>
      </w:r>
    </w:p>
    <w:p w14:paraId="5339B6F0" w14:textId="77777777" w:rsidR="00035807" w:rsidRDefault="003E010A">
      <w:pPr>
        <w:pStyle w:val="ConsPlusNormal"/>
        <w:spacing w:before="240"/>
        <w:ind w:firstLine="540"/>
        <w:jc w:val="both"/>
      </w:pPr>
      <w:r>
        <w:t>6) сведения о выполнении пользователем недр условий пользования участком недр, предусмотренных лицензией на пользование недрами;</w:t>
      </w:r>
    </w:p>
    <w:p w14:paraId="682BFC83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7) основания внесения изменений в лицензию на пользование недрами в соответствии с </w:t>
      </w:r>
      <w:hyperlink w:anchor="Par71" w:tooltip="8. В соответствии с частью пятой статьи 12.1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21, N" w:history="1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14:paraId="7A8319EF" w14:textId="77777777" w:rsidR="00035807" w:rsidRDefault="003E010A">
      <w:pPr>
        <w:pStyle w:val="ConsPlusNormal"/>
        <w:spacing w:before="240"/>
        <w:ind w:firstLine="540"/>
        <w:jc w:val="both"/>
      </w:pPr>
      <w:r>
        <w:t>8) разделы лицензии на пользование недрами, в которые предлагается внесение изменений;</w:t>
      </w:r>
    </w:p>
    <w:p w14:paraId="1286D8B1" w14:textId="77777777" w:rsidR="00035807" w:rsidRDefault="003E010A">
      <w:pPr>
        <w:pStyle w:val="ConsPlusNormal"/>
        <w:spacing w:before="240"/>
        <w:ind w:firstLine="540"/>
        <w:jc w:val="both"/>
      </w:pPr>
      <w:bookmarkStart w:id="43" w:name="Par207"/>
      <w:bookmarkEnd w:id="43"/>
      <w:r>
        <w:t>9) содержание предл</w:t>
      </w:r>
      <w:r>
        <w:t>агаемых изменений в лицензию на пользование недрами, указание причин необходимости этих изменений;</w:t>
      </w:r>
    </w:p>
    <w:p w14:paraId="5A33C34F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10) решение Комиссии, предусмотренное </w:t>
      </w:r>
      <w:hyperlink w:anchor="Par188" w:tooltip="30. По результатам рассмотрения комплекта документов по внесению изменений в лицензии на пользование недрами, предусмотренного пунктом 21 настоящего Порядка, Комиссия вправе принять следующие решения:" w:history="1">
        <w:r>
          <w:rPr>
            <w:color w:val="0000FF"/>
          </w:rPr>
          <w:t>пунктом 30</w:t>
        </w:r>
      </w:hyperlink>
      <w:r>
        <w:t xml:space="preserve"> настоящего Порядка.</w:t>
      </w:r>
    </w:p>
    <w:p w14:paraId="0ED892B5" w14:textId="77777777" w:rsidR="00035807" w:rsidRDefault="003E010A">
      <w:pPr>
        <w:pStyle w:val="ConsPlusNormal"/>
        <w:spacing w:before="240"/>
        <w:ind w:firstLine="540"/>
        <w:jc w:val="both"/>
      </w:pPr>
      <w:r>
        <w:t>К протоколу заседания Комиссии прилагаются особые мнения членов Комиссии (при наличии).</w:t>
      </w:r>
    </w:p>
    <w:p w14:paraId="2580D789" w14:textId="77777777" w:rsidR="00035807" w:rsidRDefault="003E010A">
      <w:pPr>
        <w:pStyle w:val="ConsPlusNormal"/>
        <w:spacing w:before="240"/>
        <w:ind w:firstLine="540"/>
        <w:jc w:val="both"/>
      </w:pPr>
      <w:r>
        <w:t>34. Лицо, осуществляющее</w:t>
      </w:r>
      <w:r>
        <w:t xml:space="preserve"> организационное обеспечение деятельности Комиссии в соответствии с </w:t>
      </w:r>
      <w:hyperlink w:anchor="Par54" w:tooltip="5. Заседания Комиссии проводятся очно и (или) посредством использования видео-конференц-связи." w:history="1">
        <w:r>
          <w:rPr>
            <w:color w:val="0000FF"/>
          </w:rPr>
          <w:t>пунктом 5</w:t>
        </w:r>
      </w:hyperlink>
      <w:r>
        <w:t xml:space="preserve"> настоящего Порядка, в течение 1 рабочего дня с даты п</w:t>
      </w:r>
      <w:r>
        <w:t xml:space="preserve">одписания членами Комиссии в порядке, установленном </w:t>
      </w:r>
      <w:hyperlink w:anchor="Par196" w:tooltip="31. Решение, предусмотренное пунктом 30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>
          <w:rPr>
            <w:color w:val="0000FF"/>
          </w:rPr>
          <w:t>пунктом 31</w:t>
        </w:r>
      </w:hyperlink>
      <w:r>
        <w:t xml:space="preserve"> настоящего Порядка, протокола заседания Комиссии размещает его в федеральной государственной информационной системе "Автоматизированная система лицензировани</w:t>
      </w:r>
      <w:r>
        <w:t>я недропользования".</w:t>
      </w:r>
    </w:p>
    <w:p w14:paraId="5AD97BEF" w14:textId="77777777" w:rsidR="00035807" w:rsidRDefault="003E010A">
      <w:pPr>
        <w:pStyle w:val="ConsPlusNormal"/>
        <w:spacing w:before="240"/>
        <w:ind w:firstLine="540"/>
        <w:jc w:val="both"/>
      </w:pPr>
      <w:bookmarkStart w:id="44" w:name="Par211"/>
      <w:bookmarkEnd w:id="44"/>
      <w:r>
        <w:t xml:space="preserve">35. В случае принятия Комиссией решения о внесении изменений в лицензию на пользование недрами по основаниям,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>
          <w:rPr>
            <w:color w:val="0000FF"/>
          </w:rPr>
          <w:t>5 пункта 8</w:t>
        </w:r>
      </w:hyperlink>
      <w:r>
        <w:t xml:space="preserve"> настоящего Порядка, лицо, осуществляющее организационное обеспечение деятельности Комиссии в соответствии с </w:t>
      </w:r>
      <w:hyperlink w:anchor="Par54" w:tooltip="5. Заседания Комиссии проводятся очно и (или) посредством использования видео-конференц-связи." w:history="1">
        <w:r>
          <w:rPr>
            <w:color w:val="0000FF"/>
          </w:rPr>
          <w:t>пунктом 5</w:t>
        </w:r>
      </w:hyperlink>
      <w:r>
        <w:t xml:space="preserve"> настоящего Порядка, в течение 5 рабочих дней с даты подписания членами Комиссии протокола заседания Комиссии, направляет пользователю недр с использованием Личного кабинета недропользователя и (или) адреса его электронной почты (п</w:t>
      </w:r>
      <w:r>
        <w:t>ри наличии), или почтовым отправлением по адресу, указанному в заявке, информацию о принятом Комиссией решении для получения его согласия с вносимыми в лицензию на пользование недрами изменениями или отказа в согласовании вносимых в лицензию на пользование</w:t>
      </w:r>
      <w:r>
        <w:t xml:space="preserve"> недрами изменений. Информация о вносимых в лицензию на пользование недрами изменениях представляется в виде сравнительной таблицы с указанием действующей редакции соответствующего раздела лицензии на пользование недрами и предлагаемых в нее изменений (дал</w:t>
      </w:r>
      <w:r>
        <w:t>ее - сравнительная таблица).</w:t>
      </w:r>
    </w:p>
    <w:p w14:paraId="64745F81" w14:textId="77777777" w:rsidR="00035807" w:rsidRDefault="003E010A">
      <w:pPr>
        <w:pStyle w:val="ConsPlusNormal"/>
        <w:spacing w:before="240"/>
        <w:ind w:firstLine="540"/>
        <w:jc w:val="both"/>
      </w:pPr>
      <w:bookmarkStart w:id="45" w:name="Par212"/>
      <w:bookmarkEnd w:id="45"/>
      <w:r>
        <w:t xml:space="preserve">Пользователь недр в течение 10 рабочих дней с даты направления информации, указанной в </w:t>
      </w:r>
      <w:hyperlink w:anchor="Par211" w:tooltip="35. В случае принятия Комиссией решения о внесении изменений в лицензию на пользование недрами по основаниям, предусмотренным подпунктами 1 - 5 пункта 8 настоящего Порядка, лицо, осуществляющее организационное обеспечение деятельности Комиссии в соответствии с" w:history="1">
        <w:r>
          <w:rPr>
            <w:color w:val="0000FF"/>
          </w:rPr>
          <w:t>абзаце первом</w:t>
        </w:r>
      </w:hyperlink>
      <w:r>
        <w:t xml:space="preserve"> настоящего пункта, выражает согласие с вносимыми изменениями в лицензию на пользование нед</w:t>
      </w:r>
      <w:r>
        <w:t>рами путем направления в адрес Федерального агентства по недропользованию или его территориального органа представленной ему сравнительной таблицы, подписанной уполномоченным представителем пользователя недр электронной подписью в соответствии с требования</w:t>
      </w:r>
      <w:r>
        <w:t xml:space="preserve">ми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"Об электронной подписи", с использованием Личного кабинета недропользователя и (или) адреса электронной почты Федерального агентства по недр</w:t>
      </w:r>
      <w:r>
        <w:t>опользованию или его территориального органа.</w:t>
      </w:r>
    </w:p>
    <w:p w14:paraId="5F80D657" w14:textId="77777777" w:rsidR="00035807" w:rsidRDefault="003E010A">
      <w:pPr>
        <w:pStyle w:val="ConsPlusNormal"/>
        <w:spacing w:before="240"/>
        <w:ind w:firstLine="540"/>
        <w:jc w:val="both"/>
      </w:pPr>
      <w:bookmarkStart w:id="46" w:name="Par213"/>
      <w:bookmarkEnd w:id="46"/>
      <w:r>
        <w:t xml:space="preserve">Пользователь недр в течение 10 рабочих дней с даты направления информации, указанной в </w:t>
      </w:r>
      <w:hyperlink w:anchor="Par211" w:tooltip="35. В случае принятия Комиссией решения о внесении изменений в лицензию на пользование недрами по основаниям, предусмотренным подпунктами 1 - 5 пункта 8 настоящего Порядка, лицо, осуществляющее организационное обеспечение деятельности Комиссии в соответствии с" w:history="1">
        <w:r>
          <w:rPr>
            <w:color w:val="0000FF"/>
          </w:rPr>
          <w:t>абзаце первом</w:t>
        </w:r>
      </w:hyperlink>
      <w:r>
        <w:t xml:space="preserve"> настоящего пункта, выражает отказ в согласовании вносимых изменений в лиц</w:t>
      </w:r>
      <w:r>
        <w:t>ензию на пользование недрами путем направления в адрес Федерального агентства по недропользованию или его территориального органа письма об отказе в согласовании вносимых изменений в лицензию на пользование недрами, подписанного уполномоченным представител</w:t>
      </w:r>
      <w:r>
        <w:t xml:space="preserve">ем пользователя недр электронной подписью в соответствии с требованиями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"Об электронной подписи", с использованием Личного кабинета недропользов</w:t>
      </w:r>
      <w:r>
        <w:t>ателя и (или) адреса электронной почты Федерального агентства по недропользованию или его территориального органа.</w:t>
      </w:r>
    </w:p>
    <w:p w14:paraId="6CABB8D2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К информации, представляемой пользователем недр в соответствии с </w:t>
      </w:r>
      <w:hyperlink w:anchor="Par212" w:tooltip="Пользователь недр в течение 10 рабочих дней с даты направления информации, указанной в абзаце первом настоящего пункта, выражает согласие с вносимыми изменениями в лицензию на пользование недрами путем направления в адрес Федерального агентства по недропользов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ar213" w:tooltip="Пользователь недр в течение 10 рабочих дней с даты направления информации, указанной в абзаце первом настоящего пункта, выражает отказ в согласовании вносимых изменений в лицензию на пользование недрами путем направления в адрес Федерального агентства по недро" w:history="1">
        <w:r>
          <w:rPr>
            <w:color w:val="0000FF"/>
          </w:rPr>
          <w:t>третьим</w:t>
        </w:r>
      </w:hyperlink>
      <w:r>
        <w:t xml:space="preserve"> настоящего пункта, прилагается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руководителя </w:t>
      </w:r>
      <w:r>
        <w:t>пользователя недр). В случае, если от имени пользователя недр действует иное лицо, к указанной информации также прилагается подлинник доверенности на осуществление действий от имени пользователя недр, заверенный печатью пользователя недр (при наличии) и по</w:t>
      </w:r>
      <w:r>
        <w:t>дписанный руководителем пользователя недр или иным уполномоченным руководителем пользователя недр лицом. В случае если данная доверенность подписана лицом, уполномоченным руководителем пользователя недр, прилагается также документ, подтверждающий полномочи</w:t>
      </w:r>
      <w:r>
        <w:t>я этого лица.</w:t>
      </w:r>
    </w:p>
    <w:p w14:paraId="12DE3BBD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В случае, если пользователем недр в течение 10 рабочих дней с даты направления информации, указанной в </w:t>
      </w:r>
      <w:hyperlink w:anchor="Par211" w:tooltip="35. В случае принятия Комиссией решения о внесении изменений в лицензию на пользование недрами по основаниям, предусмотренным подпунктами 1 - 5 пункта 8 настоящего Порядка, лицо, осуществляющее организационное обеспечение деятельности Комиссии в соответствии с" w:history="1">
        <w:r>
          <w:rPr>
            <w:color w:val="0000FF"/>
          </w:rPr>
          <w:t>абзаце первом</w:t>
        </w:r>
      </w:hyperlink>
      <w:r>
        <w:t xml:space="preserve"> настоящего пункта, не представлена подписанная в соответствии с </w:t>
      </w:r>
      <w:hyperlink w:anchor="Par212" w:tooltip="Пользователь недр в течение 10 рабочих дней с даты направления информации, указанной в абзаце первом настоящего пункта, выражает согласие с вносимыми изменениями в лицензию на пользование недрами путем направления в адрес Федерального агентства по недропользов" w:history="1">
        <w:r>
          <w:rPr>
            <w:color w:val="0000FF"/>
          </w:rPr>
          <w:t>абзацем вторым</w:t>
        </w:r>
      </w:hyperlink>
      <w:r>
        <w:t xml:space="preserve"> настоящего пункта сравнительная таблица, изменения в лицензию являются не согласованными.</w:t>
      </w:r>
    </w:p>
    <w:p w14:paraId="72A6876A" w14:textId="77777777" w:rsidR="00035807" w:rsidRDefault="003E010A">
      <w:pPr>
        <w:pStyle w:val="ConsPlusNormal"/>
        <w:spacing w:before="240"/>
        <w:ind w:firstLine="540"/>
        <w:jc w:val="both"/>
      </w:pPr>
      <w:bookmarkStart w:id="47" w:name="Par216"/>
      <w:bookmarkEnd w:id="47"/>
      <w:r>
        <w:t>36. Внесение изменений в лицензию на пользование недрами оформляется приложением к ней.</w:t>
      </w:r>
    </w:p>
    <w:p w14:paraId="79A5F1D4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Оформление, государственная регистрация и выдача приложения к лицензии на пользование недрами осуществляются в порядке, установленном в соответствии со </w:t>
      </w:r>
      <w:hyperlink r:id="rId56" w:history="1">
        <w:r>
          <w:rPr>
            <w:color w:val="0000FF"/>
          </w:rPr>
          <w:t>статьей 12.1</w:t>
        </w:r>
      </w:hyperlink>
      <w:r>
        <w:t xml:space="preserve"> Закона Российской Федерации, с учетом особенностей, предусмотренных настоящим Порядком.</w:t>
      </w:r>
    </w:p>
    <w:p w14:paraId="6E3B49D3" w14:textId="77777777" w:rsidR="00035807" w:rsidRDefault="003E010A">
      <w:pPr>
        <w:pStyle w:val="ConsPlusNormal"/>
        <w:spacing w:before="240"/>
        <w:ind w:firstLine="540"/>
        <w:jc w:val="both"/>
      </w:pPr>
      <w:r>
        <w:t>Приложение к лицензии на пользование недрами оформляется в электронной форме в виде файла формата XML с использованием специализированного программно</w:t>
      </w:r>
      <w:r>
        <w:t xml:space="preserve">го обеспечения, интегрированного в федеральную государственную информационную систему "Автоматизированная система лицензирования недропользования", не позднее 7 рабочих дней с даты поступления от пользователя недр подписанной в соответствии с </w:t>
      </w:r>
      <w:hyperlink w:anchor="Par212" w:tooltip="Пользователь недр в течение 10 рабочих дней с даты направления информации, указанной в абзаце первом настоящего пункта, выражает согласие с вносимыми изменениями в лицензию на пользование недрами путем направления в адрес Федерального агентства по недропользов" w:history="1">
        <w:r>
          <w:rPr>
            <w:color w:val="0000FF"/>
          </w:rPr>
          <w:t>абзацем вторым пункта 35</w:t>
        </w:r>
      </w:hyperlink>
      <w:r>
        <w:t xml:space="preserve"> настоящего Порядка сравнительной таблицы (в случае принятия Комиссией решения о внесении изменений в лицензию на пользование недрами по основаниям,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>
          <w:rPr>
            <w:color w:val="0000FF"/>
          </w:rPr>
          <w:t>5 пункта 8</w:t>
        </w:r>
      </w:hyperlink>
      <w:r>
        <w:t xml:space="preserve"> настоящего Порядка) или с даты оформления протокола заседания Комиссии, предусмотренного </w:t>
      </w:r>
      <w:hyperlink w:anchor="Par196" w:tooltip="31. Решение, предусмотренное пунктом 30 настоящего Порядка, оформляется протоколом заседания Комиссии в виде электронного документа, подписанного всеми присутствующими на заседании членами Комиссии с использованием электронной подписи в соответствии с требован" w:history="1">
        <w:r>
          <w:rPr>
            <w:color w:val="0000FF"/>
          </w:rPr>
          <w:t>пунктом 31</w:t>
        </w:r>
      </w:hyperlink>
      <w:r>
        <w:t xml:space="preserve"> настоящего Поряд</w:t>
      </w:r>
      <w:r>
        <w:t xml:space="preserve">ка (в случае принятия Комиссией решения о внесении изменений в лицензию на пользование недрами по основаниям, предусмотренным </w:t>
      </w:r>
      <w:hyperlink w:anchor="Par77" w:tooltip="6) приведение содержания лицензии на пользование недрами в соответствие с требованиями Закона Российской Федерации &quot;О недрах&quot; (Ведомости Съезда народных депутатов Российской Федерации и Верховного Совета Российской Федерации, 1992, N 16, ст. 834; Собрание зако" w:history="1">
        <w:r>
          <w:rPr>
            <w:color w:val="0000FF"/>
          </w:rPr>
          <w:t>подпунктами 6</w:t>
        </w:r>
      </w:hyperlink>
      <w:r>
        <w:t xml:space="preserve"> - </w:t>
      </w:r>
      <w:hyperlink w:anchor="Par79" w:tooltip="8) включение документов, которые удостоверяют уточненные границы горного отвода (горноотводного акта и графических приложений), в лицензию на пользование недрами в качестве ее неотъемлемой составной части." w:history="1">
        <w:r>
          <w:rPr>
            <w:color w:val="0000FF"/>
          </w:rPr>
          <w:t>8 пункта 8</w:t>
        </w:r>
      </w:hyperlink>
      <w:r>
        <w:t xml:space="preserve"> настоящего Порядка).</w:t>
      </w:r>
    </w:p>
    <w:p w14:paraId="738C0E92" w14:textId="77777777" w:rsidR="00035807" w:rsidRDefault="003E010A">
      <w:pPr>
        <w:pStyle w:val="ConsPlusNormal"/>
        <w:spacing w:before="240"/>
        <w:ind w:firstLine="540"/>
        <w:jc w:val="both"/>
      </w:pPr>
      <w:bookmarkStart w:id="48" w:name="Par219"/>
      <w:bookmarkEnd w:id="48"/>
      <w:r>
        <w:t>Пользователь недр вправе дополнительно получить приложение к лице</w:t>
      </w:r>
      <w:r>
        <w:t>нзии на пользование недрами на бумажном носителе на основании соответствующего заявления в свободной форме, направленного в ФГКУ "Росгеолэкспертиза" или территориальный орган Федерального агентства по недропользованию с использованием Личного кабинета недр</w:t>
      </w:r>
      <w:r>
        <w:t>опользователя, лично или почтовым отправлением.</w:t>
      </w:r>
    </w:p>
    <w:p w14:paraId="5F17FF08" w14:textId="77777777" w:rsidR="00035807" w:rsidRDefault="003E010A">
      <w:pPr>
        <w:pStyle w:val="ConsPlusNormal"/>
        <w:spacing w:before="240"/>
        <w:ind w:firstLine="540"/>
        <w:jc w:val="both"/>
      </w:pPr>
      <w:r>
        <w:t>Экземпляр приложения к лицензии на пользование недрами на бумажном носителе заверяется ФГКУ "Росгеолэкспертиза" или территориальным органом Федерального агентства по недропользованию.</w:t>
      </w:r>
    </w:p>
    <w:p w14:paraId="369FC9D2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Уполномоченный работник </w:t>
      </w:r>
      <w:r>
        <w:t>ФГКУ "Росгеолэкспертиза" или должностное лицо территориального органа Федерального агентства по недропользованию, ответственное за лицензирование, вручает уполномоченному представителю пользователя недр непосредственно под подпись о получении либо направля</w:t>
      </w:r>
      <w:r>
        <w:t xml:space="preserve">ет по почте заказным письмом с уведомлением о вручении экземпляр приложения к лицензии на пользование недрами на бумажном носителе в течение 10 рабочих дней с даты поступления заявления пользователя недр, предусмотренного </w:t>
      </w:r>
      <w:hyperlink w:anchor="Par219" w:tooltip="Пользователь недр вправе дополнительно получить приложение к лицензии на пользование недрами на бумажном носителе на основании соответствующего заявления в свободной форме, направленного в ФГКУ &quot;Росгеолэкспертиза&quot; или территориальный орган Федерального агентст" w:history="1">
        <w:r>
          <w:rPr>
            <w:color w:val="0000FF"/>
          </w:rPr>
          <w:t>абзацем четвертым</w:t>
        </w:r>
      </w:hyperlink>
      <w:r>
        <w:t xml:space="preserve"> настоящего пункта, но не ранее 5 рабочих дней с даты государственной регистрации приложения к лицензии на пользование недрами.</w:t>
      </w:r>
    </w:p>
    <w:p w14:paraId="2B0E570E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37. В случае, если внесение изменений в лицензию на пользование недрами по основаниям, предусмотренным </w:t>
      </w:r>
      <w:hyperlink w:anchor="Par72" w:tooltip="1) возникновение обстоятельств, существенно отличающихся от тех, при которых право пользования недрами было предоставлено;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ar76" w:tooltip="5) исправление технической ошибки, допущенной при оформлении или переоформлении лицензии на пользование недрами, в том числе в сведениях о границах участка недр, предоставленного в пользование;" w:history="1">
        <w:r>
          <w:rPr>
            <w:color w:val="0000FF"/>
          </w:rPr>
          <w:t>5 пункта 8</w:t>
        </w:r>
      </w:hyperlink>
      <w:r>
        <w:t xml:space="preserve"> настоящего Порядка, не было согласовано пользователем недр, приложение к лицензии на пользование недрами, предус</w:t>
      </w:r>
      <w:r>
        <w:t xml:space="preserve">мотренное </w:t>
      </w:r>
      <w:hyperlink w:anchor="Par216" w:tooltip="36. Внесение изменений в лицензию на пользование недрами оформляется приложением к ней." w:history="1">
        <w:r>
          <w:rPr>
            <w:color w:val="0000FF"/>
          </w:rPr>
          <w:t>пунктом 36</w:t>
        </w:r>
      </w:hyperlink>
      <w:r>
        <w:t xml:space="preserve"> настоящего Порядка, не оформляется.</w:t>
      </w:r>
    </w:p>
    <w:p w14:paraId="602E7ECA" w14:textId="77777777" w:rsidR="00035807" w:rsidRDefault="00035807">
      <w:pPr>
        <w:pStyle w:val="ConsPlusNormal"/>
        <w:jc w:val="both"/>
      </w:pPr>
    </w:p>
    <w:p w14:paraId="72C2E8E4" w14:textId="77777777" w:rsidR="00035807" w:rsidRDefault="003E010A">
      <w:pPr>
        <w:pStyle w:val="ConsPlusTitle"/>
        <w:jc w:val="center"/>
        <w:outlineLvl w:val="1"/>
      </w:pPr>
      <w:r>
        <w:t>VI. Размещение информации о внесении изменений в лицензию</w:t>
      </w:r>
    </w:p>
    <w:p w14:paraId="3A6D670B" w14:textId="77777777" w:rsidR="00035807" w:rsidRDefault="003E010A">
      <w:pPr>
        <w:pStyle w:val="ConsPlusTitle"/>
        <w:jc w:val="center"/>
      </w:pPr>
      <w:r>
        <w:t>на пользование недрам</w:t>
      </w:r>
      <w:r>
        <w:t>и в государственном реестре участков</w:t>
      </w:r>
    </w:p>
    <w:p w14:paraId="1216E059" w14:textId="77777777" w:rsidR="00035807" w:rsidRDefault="003E010A">
      <w:pPr>
        <w:pStyle w:val="ConsPlusTitle"/>
        <w:jc w:val="center"/>
      </w:pPr>
      <w:r>
        <w:t>недр, предоставленных в пользование, и лицензий</w:t>
      </w:r>
    </w:p>
    <w:p w14:paraId="12A97786" w14:textId="77777777" w:rsidR="00035807" w:rsidRDefault="003E010A">
      <w:pPr>
        <w:pStyle w:val="ConsPlusTitle"/>
        <w:jc w:val="center"/>
      </w:pPr>
      <w:r>
        <w:t>на пользование недрами</w:t>
      </w:r>
    </w:p>
    <w:p w14:paraId="0A5B0435" w14:textId="77777777" w:rsidR="00035807" w:rsidRDefault="00035807">
      <w:pPr>
        <w:pStyle w:val="ConsPlusNormal"/>
        <w:jc w:val="both"/>
      </w:pPr>
    </w:p>
    <w:p w14:paraId="60BD2564" w14:textId="77777777" w:rsidR="00035807" w:rsidRDefault="003E010A">
      <w:pPr>
        <w:pStyle w:val="ConsPlusNormal"/>
        <w:ind w:firstLine="540"/>
        <w:jc w:val="both"/>
      </w:pPr>
      <w:r>
        <w:t xml:space="preserve">38. Приложение к лицензии на пользование недрами, оформленное в соответствии с </w:t>
      </w:r>
      <w:hyperlink w:anchor="Par216" w:tooltip="36. Внесение изменений в лицензию на пользование недрами оформляется приложением к ней." w:history="1">
        <w:r>
          <w:rPr>
            <w:color w:val="0000FF"/>
          </w:rPr>
          <w:t>пунктом 36</w:t>
        </w:r>
      </w:hyperlink>
      <w:r>
        <w:t xml:space="preserve"> настоящего Порядка, направляется уполномоченным работником ФГКУ "Росгеолэкспертиза" или должностным лицом территориального органа Федерального агентства по недропользованию, ответственным за лиц</w:t>
      </w:r>
      <w:r>
        <w:t>ензирование, с использованием специализированного программного обеспечения для государственной регистрации посредством внесения записи в государственный реестр участков недр, предоставленных в пользование, и лицензий на пользование недрами, предусмотренный</w:t>
      </w:r>
      <w:r>
        <w:t xml:space="preserve"> </w:t>
      </w:r>
      <w:hyperlink r:id="rId57" w:history="1">
        <w:r>
          <w:rPr>
            <w:color w:val="0000FF"/>
          </w:rPr>
          <w:t>статьей 28</w:t>
        </w:r>
      </w:hyperlink>
      <w:r>
        <w:t xml:space="preserve"> Закона Российской Федерации "О недрах" (Ведомости Съезда народных депутатов Российской Федерации и Верховного Совета Российской Фед</w:t>
      </w:r>
      <w:r>
        <w:t>ерации, 1992, N 16, ст. 834; Собрание законодательства Российской Федерации, 2019, N 52, ст. 7823) (далее - государственный реестр).</w:t>
      </w:r>
    </w:p>
    <w:p w14:paraId="535059C0" w14:textId="77777777" w:rsidR="00035807" w:rsidRDefault="003E010A">
      <w:pPr>
        <w:pStyle w:val="ConsPlusNormal"/>
        <w:spacing w:before="240"/>
        <w:ind w:firstLine="540"/>
        <w:jc w:val="both"/>
      </w:pPr>
      <w:r>
        <w:t xml:space="preserve">39. Изменения, внесенные в лицензию на пользование недрами, вступают в силу с даты внесения записи о </w:t>
      </w:r>
      <w:r>
        <w:t>государственной регистрации соответствующего приложения к лицензии на пользование недрами в государственный реестр.</w:t>
      </w:r>
    </w:p>
    <w:p w14:paraId="4C8FEE38" w14:textId="77777777" w:rsidR="00035807" w:rsidRDefault="003E010A">
      <w:pPr>
        <w:pStyle w:val="ConsPlusNormal"/>
        <w:spacing w:before="240"/>
        <w:ind w:firstLine="540"/>
        <w:jc w:val="both"/>
      </w:pPr>
      <w:r>
        <w:t>40. В течение 1 рабочего дня с даты государственной регистрации приложения к лицензии на пользование недрами указанное приложение размещаетс</w:t>
      </w:r>
      <w:r>
        <w:t>я в федеральной государственной информационной системе "Автоматизированная система лицензирования недропользования".</w:t>
      </w:r>
    </w:p>
    <w:p w14:paraId="48B2C185" w14:textId="77777777" w:rsidR="00035807" w:rsidRDefault="003E010A">
      <w:pPr>
        <w:pStyle w:val="ConsPlusNormal"/>
        <w:spacing w:before="240"/>
        <w:ind w:firstLine="540"/>
        <w:jc w:val="both"/>
      </w:pPr>
      <w:r>
        <w:t>Федеральное агентство по недропользованию или его территориальный орган обеспечивает хранение электронных версий поступивших заявок и прила</w:t>
      </w:r>
      <w:r>
        <w:t xml:space="preserve">гаемых к ним документов и сведений, а также журналов учета операций по указанным заявкам в федеральной государственной информационной системе "Автоматизированная система лицензирования недропользования" в течение 5 лет с даты их регистрации в соответствии </w:t>
      </w:r>
      <w:r>
        <w:t xml:space="preserve">с </w:t>
      </w:r>
      <w:hyperlink w:anchor="Par134" w:tooltip="16. Поступившая заявка регистрируется Федеральным агентством по недропользованию, его территориальным органом или ФГКУ &quot;Росгеолэкспертиза&quot; в день ее поступления. При регистрации заявки ей присваивается регистрационный номер, а также указывается дата и местное " w:history="1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14:paraId="0CB6E9BB" w14:textId="77777777" w:rsidR="00035807" w:rsidRDefault="00035807">
      <w:pPr>
        <w:pStyle w:val="ConsPlusNormal"/>
        <w:jc w:val="both"/>
      </w:pPr>
    </w:p>
    <w:p w14:paraId="60315950" w14:textId="77777777" w:rsidR="00035807" w:rsidRDefault="003E010A">
      <w:pPr>
        <w:pStyle w:val="ConsPlusTitle"/>
        <w:jc w:val="center"/>
        <w:outlineLvl w:val="1"/>
      </w:pPr>
      <w:r>
        <w:t>VII. Обжалование действий (бездействия) должностных</w:t>
      </w:r>
    </w:p>
    <w:p w14:paraId="603C3C9C" w14:textId="77777777" w:rsidR="00035807" w:rsidRDefault="003E010A">
      <w:pPr>
        <w:pStyle w:val="ConsPlusTitle"/>
        <w:jc w:val="center"/>
      </w:pPr>
      <w:r>
        <w:t>лиц Федерального агентства по недропользованию или его</w:t>
      </w:r>
    </w:p>
    <w:p w14:paraId="01EE11C1" w14:textId="77777777" w:rsidR="00035807" w:rsidRDefault="003E010A">
      <w:pPr>
        <w:pStyle w:val="ConsPlusTitle"/>
        <w:jc w:val="center"/>
      </w:pPr>
      <w:r>
        <w:t>территориальных органов, уполномоченных работников ФГКУ</w:t>
      </w:r>
    </w:p>
    <w:p w14:paraId="252BCDDD" w14:textId="77777777" w:rsidR="00035807" w:rsidRDefault="003E010A">
      <w:pPr>
        <w:pStyle w:val="ConsPlusTitle"/>
        <w:jc w:val="center"/>
      </w:pPr>
      <w:r>
        <w:t>"Росгеолэкспертиза", а та</w:t>
      </w:r>
      <w:r>
        <w:t>кже решения Комиссии об отказе</w:t>
      </w:r>
    </w:p>
    <w:p w14:paraId="1C856C55" w14:textId="77777777" w:rsidR="00035807" w:rsidRDefault="003E010A">
      <w:pPr>
        <w:pStyle w:val="ConsPlusTitle"/>
        <w:jc w:val="center"/>
      </w:pPr>
      <w:r>
        <w:t>во внесении изменений в лицензию на пользование недрами</w:t>
      </w:r>
    </w:p>
    <w:p w14:paraId="4599C994" w14:textId="77777777" w:rsidR="00035807" w:rsidRDefault="00035807">
      <w:pPr>
        <w:pStyle w:val="ConsPlusNormal"/>
        <w:jc w:val="both"/>
      </w:pPr>
    </w:p>
    <w:p w14:paraId="37D6FE4B" w14:textId="77777777" w:rsidR="00035807" w:rsidRDefault="003E010A">
      <w:pPr>
        <w:pStyle w:val="ConsPlusNormal"/>
        <w:ind w:firstLine="540"/>
        <w:jc w:val="both"/>
      </w:pPr>
      <w:bookmarkStart w:id="49" w:name="Par240"/>
      <w:bookmarkEnd w:id="49"/>
      <w:r>
        <w:t>41. Заявитель вправе обжаловать действия (бездействие) и решения должностных лиц территориальных органов Федерального агентства по недропользованию, уполномоченных рабо</w:t>
      </w:r>
      <w:r>
        <w:t xml:space="preserve">тников ФГКУ "Росгеолэкспертиза", а также решение Комиссии, создаваемой территориальным органом Федерального агентства по недропользованию, посредством подачи жалобы в Федеральное агентство по недропользованию на имя руководителя (заместителя руководителя) </w:t>
      </w:r>
      <w:r>
        <w:t>Федерального агентства по недропользованию.</w:t>
      </w:r>
    </w:p>
    <w:p w14:paraId="4DE660AE" w14:textId="77777777" w:rsidR="00035807" w:rsidRDefault="003E010A">
      <w:pPr>
        <w:pStyle w:val="ConsPlusNormal"/>
        <w:spacing w:before="240"/>
        <w:ind w:firstLine="540"/>
        <w:jc w:val="both"/>
      </w:pPr>
      <w:r>
        <w:t>Заявитель вправе обжаловать действия (бездействие) и решения должностных лиц Федерального агентства по недропользованию, а также решения Комиссии, создаваемой Федеральным агентством по недропользованию, посредств</w:t>
      </w:r>
      <w:r>
        <w:t>ом подачи жалобы в Министерство природных ресурсов и экологии Российской Федерации на имя Министра природных ресурсов и экологии Российской Федерации.</w:t>
      </w:r>
    </w:p>
    <w:p w14:paraId="1A17E076" w14:textId="77777777" w:rsidR="00035807" w:rsidRDefault="003E010A">
      <w:pPr>
        <w:pStyle w:val="ConsPlusNormal"/>
        <w:spacing w:before="240"/>
        <w:ind w:firstLine="540"/>
        <w:jc w:val="both"/>
      </w:pPr>
      <w:r>
        <w:t>42. В случае признания жалобы заявителя на решение Комиссии об отказе во внесении изменений в лицензию на</w:t>
      </w:r>
      <w:r>
        <w:t xml:space="preserve"> пользование недрами обоснованной, комплект документов по внесению изменений в лицензию на пользование недрами, предусмотренный </w:t>
      </w:r>
      <w:hyperlink w:anchor="Par151" w:tooltip="21. Лицо, осуществляющее организационное обеспечение деятельности Комиссии в соответствии с пунктом 5 настоящего Порядка, готовит комплект документов по внесению изменений в лицензию на пользование недрами для рассмотрения Комиссией, который включает в себя сл" w:history="1">
        <w:r>
          <w:rPr>
            <w:color w:val="0000FF"/>
          </w:rPr>
          <w:t>пунктом 21</w:t>
        </w:r>
      </w:hyperlink>
      <w:r>
        <w:t xml:space="preserve"> настоящего Порядка, подлежит повторному рассмотрению Комиссией в сроки, предусмот</w:t>
      </w:r>
      <w:r>
        <w:t xml:space="preserve">ренные </w:t>
      </w:r>
      <w:hyperlink w:anchor="Par160" w:tooltip="22. Лицо, осуществляющее организационное обеспечение деятельности Комиссии в соответствии с пунктом 5 настоящего Порядка, передает в Комиссию комплект документов по внесению изменений в лицензию на пользование недрами, предусмотренный пунктом 21 настоящего Пор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14:paraId="210ABBE7" w14:textId="77777777" w:rsidR="00035807" w:rsidRDefault="00035807">
      <w:pPr>
        <w:pStyle w:val="ConsPlusNormal"/>
        <w:jc w:val="both"/>
      </w:pPr>
    </w:p>
    <w:p w14:paraId="33D746C4" w14:textId="77777777" w:rsidR="00035807" w:rsidRDefault="00035807">
      <w:pPr>
        <w:pStyle w:val="ConsPlusNormal"/>
        <w:jc w:val="both"/>
      </w:pPr>
    </w:p>
    <w:p w14:paraId="64C2895E" w14:textId="77777777" w:rsidR="00035807" w:rsidRDefault="00035807">
      <w:pPr>
        <w:pStyle w:val="ConsPlusNormal"/>
        <w:jc w:val="both"/>
      </w:pPr>
    </w:p>
    <w:p w14:paraId="161CD5E2" w14:textId="77777777" w:rsidR="00035807" w:rsidRDefault="00035807">
      <w:pPr>
        <w:pStyle w:val="ConsPlusNormal"/>
        <w:jc w:val="both"/>
      </w:pPr>
    </w:p>
    <w:p w14:paraId="6B4606CE" w14:textId="77777777" w:rsidR="00035807" w:rsidRDefault="00035807">
      <w:pPr>
        <w:pStyle w:val="ConsPlusNormal"/>
        <w:jc w:val="both"/>
      </w:pPr>
    </w:p>
    <w:p w14:paraId="78800684" w14:textId="77777777" w:rsidR="00035807" w:rsidRDefault="003E010A">
      <w:pPr>
        <w:pStyle w:val="ConsPlusNormal"/>
        <w:jc w:val="right"/>
        <w:outlineLvl w:val="1"/>
      </w:pPr>
      <w:r>
        <w:t>Приложение</w:t>
      </w:r>
    </w:p>
    <w:p w14:paraId="6286F58E" w14:textId="77777777" w:rsidR="00035807" w:rsidRDefault="003E010A">
      <w:pPr>
        <w:pStyle w:val="ConsPlusNormal"/>
        <w:jc w:val="right"/>
      </w:pPr>
      <w:r>
        <w:t>к Порядку внесения изменений в лицензии</w:t>
      </w:r>
    </w:p>
    <w:p w14:paraId="6E872F4F" w14:textId="77777777" w:rsidR="00035807" w:rsidRDefault="003E010A">
      <w:pPr>
        <w:pStyle w:val="ConsPlusNormal"/>
        <w:jc w:val="right"/>
      </w:pPr>
      <w:r>
        <w:t>на пользование недрами, утвержденному</w:t>
      </w:r>
    </w:p>
    <w:p w14:paraId="532EEB06" w14:textId="77777777" w:rsidR="00035807" w:rsidRDefault="003E010A">
      <w:pPr>
        <w:pStyle w:val="ConsPlusNormal"/>
        <w:jc w:val="right"/>
      </w:pPr>
      <w:r>
        <w:t>приказом Минприроды России и Роснедр</w:t>
      </w:r>
    </w:p>
    <w:p w14:paraId="49FB32CD" w14:textId="77777777" w:rsidR="00035807" w:rsidRDefault="003E010A">
      <w:pPr>
        <w:pStyle w:val="ConsPlusNormal"/>
        <w:jc w:val="right"/>
      </w:pPr>
      <w:r>
        <w:t>от 14 октября 2021 г. N 752/11</w:t>
      </w:r>
    </w:p>
    <w:p w14:paraId="44D8B259" w14:textId="77777777" w:rsidR="00035807" w:rsidRDefault="00035807">
      <w:pPr>
        <w:pStyle w:val="ConsPlusNormal"/>
        <w:jc w:val="both"/>
      </w:pPr>
    </w:p>
    <w:p w14:paraId="483ECBEF" w14:textId="77777777" w:rsidR="00035807" w:rsidRDefault="003E010A">
      <w:pPr>
        <w:pStyle w:val="ConsPlusTitle"/>
        <w:jc w:val="center"/>
      </w:pPr>
      <w:bookmarkStart w:id="50" w:name="Par254"/>
      <w:bookmarkEnd w:id="50"/>
      <w:r>
        <w:t>ПРЕДЕЛЬНЫЕ ОБЪЕМЫ</w:t>
      </w:r>
    </w:p>
    <w:p w14:paraId="2C22743B" w14:textId="77777777" w:rsidR="00035807" w:rsidRDefault="003E010A">
      <w:pPr>
        <w:pStyle w:val="ConsPlusTitle"/>
        <w:jc w:val="center"/>
      </w:pPr>
      <w:r>
        <w:t>БАЛАНСОВЫХ ЗАПАСОВ И ПРОГНОЗНЫХ РЕСУРСОВ ПОЛЕЗНЫХ</w:t>
      </w:r>
    </w:p>
    <w:p w14:paraId="40D1BE32" w14:textId="77777777" w:rsidR="00035807" w:rsidRDefault="003E010A">
      <w:pPr>
        <w:pStyle w:val="ConsPlusTitle"/>
        <w:jc w:val="center"/>
      </w:pPr>
      <w:r>
        <w:t>ИСКОПАЕМЫХ, ЗАЛЕГАЮЩИХ НА УЧАСТКЕ НЕДР</w:t>
      </w:r>
    </w:p>
    <w:p w14:paraId="497A57EF" w14:textId="77777777" w:rsidR="00035807" w:rsidRDefault="00035807">
      <w:pPr>
        <w:pStyle w:val="ConsPlusNormal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1411"/>
        <w:gridCol w:w="1587"/>
        <w:gridCol w:w="1814"/>
      </w:tblGrid>
      <w:tr w:rsidR="00035807" w14:paraId="18C94FA1" w14:textId="77777777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882" w14:textId="77777777" w:rsidR="00035807" w:rsidRDefault="003E010A">
            <w:pPr>
              <w:pStyle w:val="ConsPlusNormal"/>
              <w:jc w:val="center"/>
            </w:pPr>
            <w:r>
              <w:t>Полезные ископаемые месторождений или проявлений на участках недр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784" w14:textId="77777777" w:rsidR="00035807" w:rsidRDefault="003E010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932" w14:textId="77777777" w:rsidR="00035807" w:rsidRDefault="003E010A">
            <w:pPr>
              <w:pStyle w:val="ConsPlusNormal"/>
              <w:jc w:val="center"/>
            </w:pPr>
            <w:r>
              <w:t>Максимальное количество</w:t>
            </w:r>
          </w:p>
        </w:tc>
      </w:tr>
      <w:tr w:rsidR="00035807" w14:paraId="21F10087" w14:textId="77777777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C81" w14:textId="77777777" w:rsidR="00035807" w:rsidRDefault="00035807">
            <w:pPr>
              <w:pStyle w:val="ConsPlusNormal"/>
              <w:jc w:val="center"/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9D4" w14:textId="77777777" w:rsidR="00035807" w:rsidRDefault="0003580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BB8" w14:textId="77777777" w:rsidR="00035807" w:rsidRDefault="003E010A">
            <w:pPr>
              <w:pStyle w:val="ConsPlusNormal"/>
              <w:jc w:val="center"/>
            </w:pPr>
            <w:r>
              <w:t>балансовых запасов полезных ископаемы</w:t>
            </w:r>
            <w:r>
              <w:t>х по категориям A + B + C</w:t>
            </w:r>
            <w:r>
              <w:rPr>
                <w:vertAlign w:val="subscript"/>
              </w:rPr>
              <w:t>1</w:t>
            </w:r>
            <w:r>
              <w:t xml:space="preserve"> + C</w:t>
            </w:r>
            <w:r>
              <w:rPr>
                <w:vertAlign w:val="sub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580" w14:textId="77777777" w:rsidR="00035807" w:rsidRDefault="003E010A">
            <w:pPr>
              <w:pStyle w:val="ConsPlusNormal"/>
              <w:jc w:val="center"/>
            </w:pPr>
            <w:r>
              <w:t>прогнозных ресурсов полезных ископаемых по категориям P</w:t>
            </w:r>
            <w:r>
              <w:rPr>
                <w:vertAlign w:val="subscript"/>
              </w:rPr>
              <w:t>1</w:t>
            </w:r>
            <w:r>
              <w:t xml:space="preserve"> + P</w:t>
            </w:r>
            <w:r>
              <w:rPr>
                <w:vertAlign w:val="subscript"/>
              </w:rPr>
              <w:t>2</w:t>
            </w:r>
            <w:r>
              <w:t>+ P</w:t>
            </w:r>
            <w:r>
              <w:rPr>
                <w:vertAlign w:val="subscript"/>
              </w:rPr>
              <w:t>3</w:t>
            </w:r>
            <w:r>
              <w:t xml:space="preserve"> (D</w:t>
            </w:r>
            <w:r>
              <w:rPr>
                <w:vertAlign w:val="subscript"/>
              </w:rPr>
              <w:t>0</w:t>
            </w:r>
            <w:r>
              <w:t xml:space="preserve"> + D</w:t>
            </w:r>
            <w:r>
              <w:rPr>
                <w:vertAlign w:val="subscript"/>
              </w:rPr>
              <w:t>л</w:t>
            </w:r>
            <w:r>
              <w:t xml:space="preserve"> + D</w:t>
            </w:r>
            <w:r>
              <w:rPr>
                <w:vertAlign w:val="subscript"/>
              </w:rPr>
              <w:t>1</w:t>
            </w:r>
            <w:r>
              <w:t xml:space="preserve"> + D</w:t>
            </w:r>
            <w:r>
              <w:rPr>
                <w:vertAlign w:val="subscript"/>
              </w:rPr>
              <w:t>2</w:t>
            </w:r>
            <w:r>
              <w:t>)</w:t>
            </w:r>
          </w:p>
        </w:tc>
      </w:tr>
      <w:tr w:rsidR="00035807" w14:paraId="6F424D4C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0CCA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81BD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020" w14:textId="77777777" w:rsidR="00035807" w:rsidRDefault="003E01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E31" w14:textId="77777777" w:rsidR="00035807" w:rsidRDefault="003E010A">
            <w:pPr>
              <w:pStyle w:val="ConsPlusNormal"/>
              <w:jc w:val="center"/>
            </w:pPr>
            <w:r>
              <w:t>4</w:t>
            </w:r>
          </w:p>
        </w:tc>
      </w:tr>
      <w:tr w:rsidR="00035807" w14:paraId="51065BBA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218" w14:textId="77777777" w:rsidR="00035807" w:rsidRDefault="003E010A">
            <w:pPr>
              <w:pStyle w:val="ConsPlusNormal"/>
              <w:outlineLvl w:val="2"/>
            </w:pPr>
            <w:r>
              <w:t>I. Углеводородное сырье</w:t>
            </w:r>
          </w:p>
        </w:tc>
      </w:tr>
      <w:tr w:rsidR="00035807" w14:paraId="15F2B2AC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5D1" w14:textId="77777777" w:rsidR="00035807" w:rsidRDefault="003E010A">
            <w:pPr>
              <w:pStyle w:val="ConsPlusNormal"/>
            </w:pPr>
            <w:r>
              <w:t>Нефть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EAB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  <w:p w14:paraId="447B76D2" w14:textId="77777777" w:rsidR="00035807" w:rsidRDefault="003E010A">
            <w:pPr>
              <w:pStyle w:val="ConsPlusNormal"/>
              <w:jc w:val="center"/>
            </w:pPr>
            <w:r>
              <w:t>(извл.)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1D1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2C5E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4A4CC5E1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D85" w14:textId="77777777" w:rsidR="00035807" w:rsidRDefault="003E010A">
            <w:pPr>
              <w:pStyle w:val="ConsPlusNormal"/>
            </w:pPr>
            <w:r>
              <w:t>Газ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CA9" w14:textId="77777777" w:rsidR="00035807" w:rsidRDefault="003E010A">
            <w:pPr>
              <w:pStyle w:val="ConsPlusNormal"/>
              <w:jc w:val="center"/>
            </w:pPr>
            <w:r>
              <w:t>млрд. м</w:t>
            </w:r>
            <w:r>
              <w:rPr>
                <w:vertAlign w:val="superscript"/>
              </w:rPr>
              <w:t>3</w:t>
            </w:r>
          </w:p>
          <w:p w14:paraId="107E1094" w14:textId="77777777" w:rsidR="00035807" w:rsidRDefault="003E010A">
            <w:pPr>
              <w:pStyle w:val="ConsPlusNormal"/>
              <w:jc w:val="center"/>
            </w:pPr>
            <w:r>
              <w:t>(извл.)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C38" w14:textId="77777777" w:rsidR="00035807" w:rsidRDefault="003E01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D1DD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</w:tr>
      <w:tr w:rsidR="00035807" w14:paraId="638A9697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439" w14:textId="77777777" w:rsidR="00035807" w:rsidRDefault="003E010A">
            <w:pPr>
              <w:pStyle w:val="ConsPlusNormal"/>
              <w:outlineLvl w:val="2"/>
            </w:pPr>
            <w:r>
              <w:t>II. Энергетическое сырье</w:t>
            </w:r>
          </w:p>
        </w:tc>
      </w:tr>
      <w:tr w:rsidR="00035807" w14:paraId="186B2C19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10AC" w14:textId="77777777" w:rsidR="00035807" w:rsidRDefault="003E010A">
            <w:pPr>
              <w:pStyle w:val="ConsPlusNormal"/>
            </w:pPr>
            <w:r>
              <w:t xml:space="preserve">Уголь каменный и </w:t>
            </w:r>
            <w:r>
              <w:t>антрацит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CF4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7A6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7F6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360AE317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BEE" w14:textId="77777777" w:rsidR="00035807" w:rsidRDefault="003E010A">
            <w:pPr>
              <w:pStyle w:val="ConsPlusNormal"/>
            </w:pPr>
            <w:r>
              <w:t>Уголь бурый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2EE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34A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EBE0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</w:tr>
      <w:tr w:rsidR="00035807" w14:paraId="46F193E2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6CA" w14:textId="77777777" w:rsidR="00035807" w:rsidRDefault="003E010A">
            <w:pPr>
              <w:pStyle w:val="ConsPlusNormal"/>
            </w:pPr>
            <w:r>
              <w:t>Торф и горючие сланцы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0A1" w14:textId="77777777" w:rsidR="00035807" w:rsidRDefault="003E010A">
            <w:pPr>
              <w:pStyle w:val="ConsPlusNormal"/>
            </w:pPr>
            <w:r>
              <w:t>Без ограничений</w:t>
            </w:r>
          </w:p>
        </w:tc>
      </w:tr>
      <w:tr w:rsidR="00035807" w14:paraId="257B2A3B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54F" w14:textId="77777777" w:rsidR="00035807" w:rsidRDefault="003E010A">
            <w:pPr>
              <w:pStyle w:val="ConsPlusNormal"/>
              <w:outlineLvl w:val="2"/>
            </w:pPr>
            <w:r>
              <w:t>III. Черные металлы</w:t>
            </w:r>
          </w:p>
        </w:tc>
      </w:tr>
      <w:tr w:rsidR="00035807" w14:paraId="22D57720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DCF" w14:textId="77777777" w:rsidR="00035807" w:rsidRDefault="003E010A">
            <w:pPr>
              <w:pStyle w:val="ConsPlusNormal"/>
            </w:pPr>
            <w:r>
              <w:t>Железные руды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F8A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AD1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8A2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</w:tr>
      <w:tr w:rsidR="00035807" w14:paraId="6DDBA0AC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9E8" w14:textId="77777777" w:rsidR="00035807" w:rsidRDefault="003E010A">
            <w:pPr>
              <w:pStyle w:val="ConsPlusNormal"/>
            </w:pPr>
            <w:r>
              <w:t>Марганцевые руды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CDD4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44B" w14:textId="77777777" w:rsidR="00035807" w:rsidRDefault="003E010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8C3" w14:textId="77777777" w:rsidR="00035807" w:rsidRDefault="003E010A">
            <w:pPr>
              <w:pStyle w:val="ConsPlusNormal"/>
              <w:jc w:val="center"/>
            </w:pPr>
            <w:r>
              <w:t>6</w:t>
            </w:r>
          </w:p>
        </w:tc>
      </w:tr>
      <w:tr w:rsidR="00035807" w14:paraId="516DBFEB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C9D" w14:textId="77777777" w:rsidR="00035807" w:rsidRDefault="003E010A">
            <w:pPr>
              <w:pStyle w:val="ConsPlusNormal"/>
            </w:pPr>
            <w:r>
              <w:t>Хромовые руды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6CB0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8AFC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084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15A93CFF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DA6" w14:textId="77777777" w:rsidR="00035807" w:rsidRDefault="003E010A">
            <w:pPr>
              <w:pStyle w:val="ConsPlusNormal"/>
              <w:outlineLvl w:val="2"/>
            </w:pPr>
            <w:r>
              <w:t>IV. Цветные и редкие металлы</w:t>
            </w:r>
          </w:p>
        </w:tc>
      </w:tr>
      <w:tr w:rsidR="00035807" w14:paraId="7AB6D4FA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780" w14:textId="77777777" w:rsidR="00035807" w:rsidRDefault="003E010A">
            <w:pPr>
              <w:pStyle w:val="ConsPlusNormal"/>
            </w:pPr>
            <w:r>
              <w:t xml:space="preserve">Алюминиевое сырье, в т.ч. </w:t>
            </w:r>
            <w:r>
              <w:t>бокситы для производства глинозема, алуниты, нефелины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2A34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948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136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5A77AFD3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C25" w14:textId="77777777" w:rsidR="00035807" w:rsidRDefault="003E010A">
            <w:pPr>
              <w:pStyle w:val="ConsPlusNormal"/>
            </w:pPr>
            <w:r>
              <w:t>Вольфрам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50F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  <w:p w14:paraId="4B2586B0" w14:textId="77777777" w:rsidR="00035807" w:rsidRDefault="003E010A">
            <w:pPr>
              <w:pStyle w:val="ConsPlusNormal"/>
              <w:jc w:val="center"/>
            </w:pPr>
            <w:r>
              <w:t>WO</w:t>
            </w:r>
            <w:r>
              <w:rPr>
                <w:vertAlign w:val="subscript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9B0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746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6B0FF95E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42F" w14:textId="77777777" w:rsidR="00035807" w:rsidRDefault="003E010A">
            <w:pPr>
              <w:pStyle w:val="ConsPlusNormal"/>
            </w:pPr>
            <w:r>
              <w:t>Висмут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2372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41F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3C95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</w:tr>
      <w:tr w:rsidR="00035807" w14:paraId="58AF08D3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1CC" w14:textId="77777777" w:rsidR="00035807" w:rsidRDefault="003E010A">
            <w:pPr>
              <w:pStyle w:val="ConsPlusNormal"/>
            </w:pPr>
            <w:r>
              <w:t>Медь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99F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B8F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4300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</w:tr>
      <w:tr w:rsidR="00035807" w14:paraId="63423FBF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7ED6" w14:textId="77777777" w:rsidR="00035807" w:rsidRDefault="003E010A">
            <w:pPr>
              <w:pStyle w:val="ConsPlusNormal"/>
            </w:pPr>
            <w:r>
              <w:t>Молибден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F11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B85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054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69931EEB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7E8A" w14:textId="77777777" w:rsidR="00035807" w:rsidRDefault="003E010A">
            <w:pPr>
              <w:pStyle w:val="ConsPlusNormal"/>
            </w:pPr>
            <w:r>
              <w:t>Олово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7382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A56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5AC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3EA05EE4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BBD" w14:textId="77777777" w:rsidR="00035807" w:rsidRDefault="003E010A">
            <w:pPr>
              <w:pStyle w:val="ConsPlusNormal"/>
            </w:pPr>
            <w:r>
              <w:t>Ртуть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0DC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A50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736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4EB2F461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65D" w14:textId="77777777" w:rsidR="00035807" w:rsidRDefault="003E010A">
            <w:pPr>
              <w:pStyle w:val="ConsPlusNormal"/>
            </w:pPr>
            <w:r>
              <w:t>Свинец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6D8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3C3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C1FD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</w:tr>
      <w:tr w:rsidR="00035807" w14:paraId="31313FFC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58A" w14:textId="77777777" w:rsidR="00035807" w:rsidRDefault="003E010A">
            <w:pPr>
              <w:pStyle w:val="ConsPlusNormal"/>
            </w:pPr>
            <w:r>
              <w:t>Стронций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2F9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47A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647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</w:tr>
      <w:tr w:rsidR="00035807" w14:paraId="36113160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3F" w14:textId="77777777" w:rsidR="00035807" w:rsidRDefault="003E010A">
            <w:pPr>
              <w:pStyle w:val="ConsPlusNormal"/>
            </w:pPr>
            <w:r>
              <w:t>Сурьма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7769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FAF2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CE0" w14:textId="77777777" w:rsidR="00035807" w:rsidRDefault="003E010A">
            <w:pPr>
              <w:pStyle w:val="ConsPlusNormal"/>
              <w:jc w:val="center"/>
            </w:pPr>
            <w:r>
              <w:t>40</w:t>
            </w:r>
          </w:p>
        </w:tc>
      </w:tr>
      <w:tr w:rsidR="00035807" w14:paraId="62052E9D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BF6" w14:textId="77777777" w:rsidR="00035807" w:rsidRDefault="003E010A">
            <w:pPr>
              <w:pStyle w:val="ConsPlusNormal"/>
            </w:pPr>
            <w:r>
              <w:t>Титан коренной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F46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  <w:p w14:paraId="6571B146" w14:textId="77777777" w:rsidR="00035807" w:rsidRDefault="003E010A">
            <w:pPr>
              <w:pStyle w:val="ConsPlusNormal"/>
              <w:jc w:val="center"/>
            </w:pPr>
            <w:r>
              <w:t>TiO</w:t>
            </w:r>
            <w:r>
              <w:rPr>
                <w:vertAlign w:val="subscript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A42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B2C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</w:tr>
      <w:tr w:rsidR="00035807" w14:paraId="74CD719C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2FBF" w14:textId="77777777" w:rsidR="00035807" w:rsidRDefault="003E010A">
            <w:pPr>
              <w:pStyle w:val="ConsPlusNormal"/>
            </w:pPr>
            <w:r>
              <w:t>Титан россыпной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61B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  <w:p w14:paraId="0B65369A" w14:textId="77777777" w:rsidR="00035807" w:rsidRDefault="003E010A">
            <w:pPr>
              <w:pStyle w:val="ConsPlusNormal"/>
              <w:jc w:val="center"/>
            </w:pPr>
            <w:r>
              <w:t>TiO</w:t>
            </w:r>
            <w:r>
              <w:rPr>
                <w:vertAlign w:val="subscript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11C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DBB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342E3345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658" w14:textId="77777777" w:rsidR="00035807" w:rsidRDefault="003E010A">
            <w:pPr>
              <w:pStyle w:val="ConsPlusNormal"/>
            </w:pPr>
            <w:r>
              <w:t>Цезий (оксид)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D70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EF65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7E3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6D1F108D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5CE" w14:textId="77777777" w:rsidR="00035807" w:rsidRDefault="003E010A">
            <w:pPr>
              <w:pStyle w:val="ConsPlusNormal"/>
            </w:pPr>
            <w:r>
              <w:t>Цинк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494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53E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0D32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</w:tr>
      <w:tr w:rsidR="00035807" w14:paraId="50B5006A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5CF" w14:textId="77777777" w:rsidR="00035807" w:rsidRDefault="003E010A">
            <w:pPr>
              <w:pStyle w:val="ConsPlusNormal"/>
            </w:pPr>
            <w:r>
              <w:t>Цирконий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2851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  <w:p w14:paraId="391A7767" w14:textId="77777777" w:rsidR="00035807" w:rsidRDefault="003E010A">
            <w:pPr>
              <w:pStyle w:val="ConsPlusNormal"/>
              <w:jc w:val="center"/>
            </w:pPr>
            <w:r>
              <w:t>ZrO</w:t>
            </w:r>
            <w:r>
              <w:rPr>
                <w:vertAlign w:val="subscript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B4D" w14:textId="77777777" w:rsidR="00035807" w:rsidRDefault="003E010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D7E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</w:tr>
      <w:tr w:rsidR="00035807" w14:paraId="46066F50" w14:textId="77777777">
        <w:tc>
          <w:tcPr>
            <w:tcW w:w="7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3F3" w14:textId="77777777" w:rsidR="00035807" w:rsidRDefault="003E010A">
            <w:pPr>
              <w:pStyle w:val="ConsPlusNormal"/>
              <w:outlineLvl w:val="2"/>
            </w:pPr>
            <w:r>
              <w:t>V. Благородные металлы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B44" w14:textId="77777777" w:rsidR="00035807" w:rsidRDefault="00035807">
            <w:pPr>
              <w:pStyle w:val="ConsPlusNormal"/>
            </w:pPr>
          </w:p>
        </w:tc>
      </w:tr>
      <w:tr w:rsidR="00035807" w14:paraId="1196B245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135" w14:textId="77777777" w:rsidR="00035807" w:rsidRDefault="003E010A">
            <w:pPr>
              <w:pStyle w:val="ConsPlusNormal"/>
            </w:pPr>
            <w:r>
              <w:t>Золото коренное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398" w14:textId="77777777" w:rsidR="00035807" w:rsidRDefault="003E010A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314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ED55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138CA52C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31E" w14:textId="77777777" w:rsidR="00035807" w:rsidRDefault="003E010A">
            <w:pPr>
              <w:pStyle w:val="ConsPlusNormal"/>
            </w:pPr>
            <w:r>
              <w:t>Золото россыпное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6CA0" w14:textId="77777777" w:rsidR="00035807" w:rsidRDefault="003E010A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1116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6677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2E4ED784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678" w14:textId="77777777" w:rsidR="00035807" w:rsidRDefault="003E010A">
            <w:pPr>
              <w:pStyle w:val="ConsPlusNormal"/>
            </w:pPr>
            <w:r>
              <w:t>Серебро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6E3" w14:textId="77777777" w:rsidR="00035807" w:rsidRDefault="003E010A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C45" w14:textId="77777777" w:rsidR="00035807" w:rsidRDefault="003E010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89AF" w14:textId="77777777" w:rsidR="00035807" w:rsidRDefault="003E010A">
            <w:pPr>
              <w:pStyle w:val="ConsPlusNormal"/>
              <w:jc w:val="center"/>
            </w:pPr>
            <w:r>
              <w:t>2000</w:t>
            </w:r>
          </w:p>
        </w:tc>
      </w:tr>
      <w:tr w:rsidR="00035807" w14:paraId="454BC36A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DBC" w14:textId="77777777" w:rsidR="00035807" w:rsidRDefault="003E010A">
            <w:pPr>
              <w:pStyle w:val="ConsPlusNormal"/>
              <w:outlineLvl w:val="2"/>
            </w:pPr>
            <w:r>
              <w:t>VI. Промышленные воды - гидроминеральное сырье, обеспечивающие производство:</w:t>
            </w:r>
          </w:p>
        </w:tc>
      </w:tr>
      <w:tr w:rsidR="00035807" w14:paraId="25748907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33E" w14:textId="77777777" w:rsidR="00035807" w:rsidRDefault="003E010A">
            <w:pPr>
              <w:pStyle w:val="ConsPlusNormal"/>
            </w:pPr>
            <w:r>
              <w:t>Йод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AD0" w14:textId="77777777" w:rsidR="00035807" w:rsidRDefault="003E010A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443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8BE" w14:textId="77777777" w:rsidR="00035807" w:rsidRDefault="003E010A">
            <w:pPr>
              <w:pStyle w:val="ConsPlusNormal"/>
              <w:jc w:val="center"/>
            </w:pPr>
            <w:r>
              <w:t>500</w:t>
            </w:r>
          </w:p>
        </w:tc>
      </w:tr>
      <w:tr w:rsidR="00035807" w14:paraId="2A93DD38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985" w14:textId="77777777" w:rsidR="00035807" w:rsidRDefault="003E010A">
            <w:pPr>
              <w:pStyle w:val="ConsPlusNormal"/>
            </w:pPr>
            <w:r>
              <w:t>Бром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ABB" w14:textId="77777777" w:rsidR="00035807" w:rsidRDefault="003E010A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803E" w14:textId="77777777" w:rsidR="00035807" w:rsidRDefault="003E010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9FDD" w14:textId="77777777" w:rsidR="00035807" w:rsidRDefault="003E010A">
            <w:pPr>
              <w:pStyle w:val="ConsPlusNormal"/>
              <w:jc w:val="center"/>
            </w:pPr>
            <w:r>
              <w:t>2000</w:t>
            </w:r>
          </w:p>
        </w:tc>
      </w:tr>
      <w:tr w:rsidR="00035807" w14:paraId="11050CFF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19B" w14:textId="77777777" w:rsidR="00035807" w:rsidRDefault="003E010A">
            <w:pPr>
              <w:pStyle w:val="ConsPlusNormal"/>
              <w:outlineLvl w:val="2"/>
            </w:pPr>
            <w:r>
              <w:t>VII. Горно-химическое сырье без ограничений, кроме</w:t>
            </w:r>
          </w:p>
        </w:tc>
      </w:tr>
      <w:tr w:rsidR="00035807" w14:paraId="2C323B69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345" w14:textId="77777777" w:rsidR="00035807" w:rsidRDefault="003E010A">
            <w:pPr>
              <w:pStyle w:val="ConsPlusNormal"/>
            </w:pPr>
            <w:r>
              <w:t>Апатиты и фосфориты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5D20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  <w:p w14:paraId="504E4ACC" w14:textId="77777777" w:rsidR="00035807" w:rsidRDefault="003E010A">
            <w:pPr>
              <w:pStyle w:val="ConsPlusNormal"/>
              <w:jc w:val="center"/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5A76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F59" w14:textId="77777777" w:rsidR="00035807" w:rsidRDefault="003E010A">
            <w:pPr>
              <w:pStyle w:val="ConsPlusNormal"/>
              <w:jc w:val="center"/>
            </w:pPr>
            <w:r>
              <w:t>40</w:t>
            </w:r>
          </w:p>
        </w:tc>
      </w:tr>
      <w:tr w:rsidR="00035807" w14:paraId="4EF42460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B36" w14:textId="77777777" w:rsidR="00035807" w:rsidRDefault="003E010A">
            <w:pPr>
              <w:pStyle w:val="ConsPlusNormal"/>
            </w:pPr>
            <w:r>
              <w:t>Борные руды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35B4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  <w:p w14:paraId="1A7A3859" w14:textId="77777777" w:rsidR="00035807" w:rsidRDefault="003E010A">
            <w:pPr>
              <w:pStyle w:val="ConsPlusNormal"/>
              <w:jc w:val="center"/>
            </w:pPr>
            <w:r>
              <w:t>BO</w:t>
            </w:r>
            <w:r>
              <w:rPr>
                <w:vertAlign w:val="subscript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ED8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3D5F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6D5E9D14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FEE" w14:textId="77777777" w:rsidR="00035807" w:rsidRDefault="003E010A">
            <w:pPr>
              <w:pStyle w:val="ConsPlusNormal"/>
            </w:pPr>
            <w:r>
              <w:t>Калийные соли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3E7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F5C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057" w14:textId="77777777" w:rsidR="00035807" w:rsidRDefault="003E010A">
            <w:pPr>
              <w:pStyle w:val="ConsPlusNormal"/>
              <w:jc w:val="center"/>
            </w:pPr>
            <w:r>
              <w:t>400</w:t>
            </w:r>
          </w:p>
        </w:tc>
      </w:tr>
      <w:tr w:rsidR="00035807" w14:paraId="392D6DDA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04D" w14:textId="77777777" w:rsidR="00035807" w:rsidRDefault="003E010A">
            <w:pPr>
              <w:pStyle w:val="ConsPlusNormal"/>
            </w:pPr>
            <w:r>
              <w:t>Сера самородная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383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4C0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39F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</w:tr>
      <w:tr w:rsidR="00035807" w14:paraId="7FC152EA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E09" w14:textId="77777777" w:rsidR="00035807" w:rsidRDefault="003E010A">
            <w:pPr>
              <w:pStyle w:val="ConsPlusNormal"/>
            </w:pPr>
            <w:r>
              <w:t>Сода природная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0F0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6F1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D9DB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</w:tr>
      <w:tr w:rsidR="00035807" w14:paraId="41F2676E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93A" w14:textId="77777777" w:rsidR="00035807" w:rsidRDefault="003E010A">
            <w:pPr>
              <w:pStyle w:val="ConsPlusNormal"/>
            </w:pPr>
            <w:r>
              <w:t>Соли поваренные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767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2262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CE2" w14:textId="77777777" w:rsidR="00035807" w:rsidRDefault="003E010A">
            <w:pPr>
              <w:pStyle w:val="ConsPlusNormal"/>
              <w:jc w:val="center"/>
            </w:pPr>
            <w:r>
              <w:t>400</w:t>
            </w:r>
          </w:p>
        </w:tc>
      </w:tr>
      <w:tr w:rsidR="00035807" w14:paraId="3C0EA1BE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BD3" w14:textId="77777777" w:rsidR="00035807" w:rsidRDefault="003E010A">
            <w:pPr>
              <w:pStyle w:val="ConsPlusNormal"/>
            </w:pPr>
            <w:r>
              <w:t>Магниевые соли (бишофит)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E5B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572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ED4" w14:textId="77777777" w:rsidR="00035807" w:rsidRDefault="003E010A">
            <w:pPr>
              <w:pStyle w:val="ConsPlusNormal"/>
              <w:jc w:val="center"/>
            </w:pPr>
            <w:r>
              <w:t>40</w:t>
            </w:r>
          </w:p>
        </w:tc>
      </w:tr>
      <w:tr w:rsidR="00035807" w14:paraId="18BB8BA9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0FD" w14:textId="77777777" w:rsidR="00035807" w:rsidRDefault="003E010A">
            <w:pPr>
              <w:pStyle w:val="ConsPlusNormal"/>
            </w:pPr>
            <w:r>
              <w:t>Сульфат натрия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4105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1EC2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5F6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</w:tr>
      <w:tr w:rsidR="00035807" w14:paraId="361A2725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C32" w14:textId="77777777" w:rsidR="00035807" w:rsidRDefault="003E010A">
            <w:pPr>
              <w:pStyle w:val="ConsPlusNormal"/>
              <w:outlineLvl w:val="2"/>
            </w:pPr>
            <w:r>
              <w:t>VIII. Горнорудное сырье и нерудное сырье без ограничений, кроме</w:t>
            </w:r>
          </w:p>
        </w:tc>
      </w:tr>
      <w:tr w:rsidR="00035807" w14:paraId="2B68F90D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F62" w14:textId="77777777" w:rsidR="00035807" w:rsidRDefault="003E010A">
            <w:pPr>
              <w:pStyle w:val="ConsPlusNormal"/>
            </w:pPr>
            <w:r>
              <w:t>Асбест хризотиловый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6D62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6B8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A94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</w:tr>
      <w:tr w:rsidR="00035807" w14:paraId="077487F6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44C8" w14:textId="77777777" w:rsidR="00035807" w:rsidRDefault="003E010A">
            <w:pPr>
              <w:pStyle w:val="ConsPlusNormal"/>
            </w:pPr>
            <w:r>
              <w:t>Асбест антофиллитовый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A8EC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5C80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A3B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0BB51DD0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A9A2" w14:textId="77777777" w:rsidR="00035807" w:rsidRDefault="003E010A">
            <w:pPr>
              <w:pStyle w:val="ConsPlusNormal"/>
            </w:pPr>
            <w:r>
              <w:t>Асбест амфиболитовый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757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D59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AC34" w14:textId="77777777" w:rsidR="00035807" w:rsidRDefault="003E010A">
            <w:pPr>
              <w:pStyle w:val="ConsPlusNormal"/>
              <w:jc w:val="center"/>
            </w:pPr>
            <w:r>
              <w:t>4</w:t>
            </w:r>
          </w:p>
        </w:tc>
      </w:tr>
      <w:tr w:rsidR="00035807" w14:paraId="6A9A64C6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CA6" w14:textId="77777777" w:rsidR="00035807" w:rsidRDefault="003E010A">
            <w:pPr>
              <w:pStyle w:val="ConsPlusNormal"/>
            </w:pPr>
            <w:r>
              <w:t>Барит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CF7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F58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4FB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3B34A95F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47C" w14:textId="77777777" w:rsidR="00035807" w:rsidRDefault="003E010A">
            <w:pPr>
              <w:pStyle w:val="ConsPlusNormal"/>
            </w:pPr>
            <w:r>
              <w:t>Брусит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9BF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FE9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172" w14:textId="77777777" w:rsidR="00035807" w:rsidRDefault="003E010A">
            <w:pPr>
              <w:pStyle w:val="ConsPlusNormal"/>
              <w:jc w:val="center"/>
            </w:pPr>
            <w:r>
              <w:t>4</w:t>
            </w:r>
          </w:p>
        </w:tc>
      </w:tr>
      <w:tr w:rsidR="00035807" w14:paraId="063B6686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7BDF" w14:textId="77777777" w:rsidR="00035807" w:rsidRDefault="003E010A">
            <w:pPr>
              <w:pStyle w:val="ConsPlusNormal"/>
            </w:pPr>
            <w:r>
              <w:t>Волластонит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1C76" w14:textId="77777777" w:rsidR="00035807" w:rsidRDefault="003E010A">
            <w:pPr>
              <w:pStyle w:val="ConsPlusNormal"/>
              <w:jc w:val="center"/>
            </w:pPr>
            <w:r>
              <w:t>млн.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DD9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5B9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21270407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DC4" w14:textId="77777777" w:rsidR="00035807" w:rsidRDefault="003E010A">
            <w:pPr>
              <w:pStyle w:val="ConsPlusNormal"/>
            </w:pPr>
            <w:r>
              <w:t>Графит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9CB0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686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3AD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41FB9ADA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5283" w14:textId="77777777" w:rsidR="00035807" w:rsidRDefault="003E010A">
            <w:pPr>
              <w:pStyle w:val="ConsPlusNormal"/>
            </w:pPr>
            <w:r>
              <w:t>Тальк, тальковый камень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60DA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6F60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A19" w14:textId="77777777" w:rsidR="00035807" w:rsidRDefault="003E010A">
            <w:pPr>
              <w:pStyle w:val="ConsPlusNormal"/>
              <w:jc w:val="center"/>
            </w:pPr>
            <w:r>
              <w:t>4</w:t>
            </w:r>
          </w:p>
        </w:tc>
      </w:tr>
      <w:tr w:rsidR="00035807" w14:paraId="2C63DF6D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78C1" w14:textId="77777777" w:rsidR="00035807" w:rsidRDefault="003E010A">
            <w:pPr>
              <w:pStyle w:val="ConsPlusNormal"/>
            </w:pPr>
            <w:r>
              <w:t>Каолины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2F8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B80" w14:textId="77777777" w:rsidR="00035807" w:rsidRDefault="003E010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B50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</w:tr>
      <w:tr w:rsidR="00035807" w14:paraId="50A7D801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764" w14:textId="77777777" w:rsidR="00035807" w:rsidRDefault="003E010A">
            <w:pPr>
              <w:pStyle w:val="ConsPlusNormal"/>
            </w:pPr>
            <w:r>
              <w:t>Магнезит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30C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448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E97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6E6F60A5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6D56" w14:textId="77777777" w:rsidR="00035807" w:rsidRDefault="003E010A">
            <w:pPr>
              <w:pStyle w:val="ConsPlusNormal"/>
            </w:pPr>
            <w:r>
              <w:t>Мраморы (архитектурно-строительные, поделочные и статуарные)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751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78F" w14:textId="77777777" w:rsidR="00035807" w:rsidRDefault="003E010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737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</w:tr>
      <w:tr w:rsidR="00035807" w14:paraId="337F6569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7B6" w14:textId="77777777" w:rsidR="00035807" w:rsidRDefault="003E010A">
            <w:pPr>
              <w:pStyle w:val="ConsPlusNormal"/>
            </w:pPr>
            <w:r>
              <w:t>Пески стекольные, формовочные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F01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3B1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7E55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1DC23C7F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4184" w14:textId="77777777" w:rsidR="00035807" w:rsidRDefault="003E010A">
            <w:pPr>
              <w:pStyle w:val="ConsPlusNormal"/>
            </w:pPr>
            <w:r>
              <w:t>Плавиковый шпат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CAA" w14:textId="77777777" w:rsidR="00035807" w:rsidRDefault="003E010A">
            <w:pPr>
              <w:pStyle w:val="ConsPlusNormal"/>
              <w:jc w:val="center"/>
            </w:pPr>
            <w:r>
              <w:t>млн.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2B7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9FB9" w14:textId="77777777" w:rsidR="00035807" w:rsidRDefault="003E010A">
            <w:pPr>
              <w:pStyle w:val="ConsPlusNormal"/>
              <w:jc w:val="center"/>
            </w:pPr>
            <w:r>
              <w:t>3</w:t>
            </w:r>
          </w:p>
        </w:tc>
      </w:tr>
      <w:tr w:rsidR="00035807" w14:paraId="39674F05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822" w14:textId="77777777" w:rsidR="00035807" w:rsidRDefault="003E010A">
            <w:pPr>
              <w:pStyle w:val="ConsPlusNormal"/>
            </w:pPr>
            <w:r>
              <w:t>Слюда-мусковит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EB95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74B1" w14:textId="77777777" w:rsidR="00035807" w:rsidRDefault="003E010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1AB" w14:textId="77777777" w:rsidR="00035807" w:rsidRDefault="003E010A">
            <w:pPr>
              <w:pStyle w:val="ConsPlusNormal"/>
              <w:jc w:val="center"/>
            </w:pPr>
            <w:r>
              <w:t>20</w:t>
            </w:r>
          </w:p>
        </w:tc>
      </w:tr>
      <w:tr w:rsidR="00035807" w14:paraId="7CC06AA9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3ABF" w14:textId="77777777" w:rsidR="00035807" w:rsidRDefault="003E010A">
            <w:pPr>
              <w:pStyle w:val="ConsPlusNormal"/>
            </w:pPr>
            <w:r>
              <w:t>Слюда-флогопит и вермикулит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99D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E8EA" w14:textId="77777777" w:rsidR="00035807" w:rsidRDefault="003E010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A6C" w14:textId="77777777" w:rsidR="00035807" w:rsidRDefault="003E010A">
            <w:pPr>
              <w:pStyle w:val="ConsPlusNormal"/>
              <w:jc w:val="center"/>
            </w:pPr>
            <w:r>
              <w:t>2</w:t>
            </w:r>
          </w:p>
        </w:tc>
      </w:tr>
      <w:tr w:rsidR="00035807" w14:paraId="31F1572E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5E5" w14:textId="77777777" w:rsidR="00035807" w:rsidRDefault="003E010A">
            <w:pPr>
              <w:pStyle w:val="ConsPlusNormal"/>
            </w:pPr>
            <w:r>
              <w:t>Цеолиты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FD0" w14:textId="77777777" w:rsidR="00035807" w:rsidRDefault="003E010A">
            <w:pPr>
              <w:pStyle w:val="ConsPlusNormal"/>
              <w:jc w:val="center"/>
            </w:pPr>
            <w:r>
              <w:t>тыс. 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E83" w14:textId="77777777" w:rsidR="00035807" w:rsidRDefault="003E010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A29" w14:textId="77777777" w:rsidR="00035807" w:rsidRDefault="003E010A">
            <w:pPr>
              <w:pStyle w:val="ConsPlusNormal"/>
              <w:jc w:val="center"/>
            </w:pPr>
            <w:r>
              <w:t>200</w:t>
            </w:r>
          </w:p>
        </w:tc>
      </w:tr>
      <w:tr w:rsidR="00035807" w14:paraId="28D34F15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2DA" w14:textId="77777777" w:rsidR="00035807" w:rsidRDefault="003E010A">
            <w:pPr>
              <w:pStyle w:val="ConsPlusNormal"/>
              <w:outlineLvl w:val="2"/>
            </w:pPr>
            <w:r>
              <w:t>IX. Камнесамоцветное, кварцевое и пьезооптическое сырье</w:t>
            </w:r>
          </w:p>
        </w:tc>
      </w:tr>
      <w:tr w:rsidR="00035807" w14:paraId="1BE9E838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0B6" w14:textId="77777777" w:rsidR="00035807" w:rsidRDefault="003E010A">
            <w:pPr>
              <w:pStyle w:val="ConsPlusNormal"/>
            </w:pPr>
            <w:r>
              <w:t>Поделочные камни: змеевик, оникс мраморный, офикальцит, яшма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35EA" w14:textId="77777777" w:rsidR="00035807" w:rsidRDefault="003E010A">
            <w:pPr>
              <w:pStyle w:val="ConsPlusNormal"/>
              <w:jc w:val="center"/>
            </w:pPr>
            <w:r>
              <w:t>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D01" w14:textId="77777777" w:rsidR="00035807" w:rsidRDefault="003E010A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7E4" w14:textId="77777777" w:rsidR="00035807" w:rsidRDefault="003E010A">
            <w:pPr>
              <w:pStyle w:val="ConsPlusNormal"/>
              <w:jc w:val="center"/>
            </w:pPr>
            <w:r>
              <w:t>1000</w:t>
            </w:r>
          </w:p>
        </w:tc>
      </w:tr>
      <w:tr w:rsidR="00035807" w14:paraId="45CD115C" w14:textId="77777777"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D45" w14:textId="77777777" w:rsidR="00035807" w:rsidRDefault="003E010A">
            <w:pPr>
              <w:pStyle w:val="ConsPlusNormal"/>
              <w:outlineLvl w:val="2"/>
            </w:pPr>
            <w:r>
              <w:t>X. Подземные воды и лечебные минеральные ресурсы</w:t>
            </w:r>
          </w:p>
        </w:tc>
      </w:tr>
      <w:tr w:rsidR="00035807" w14:paraId="4C5D7E80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279" w14:textId="77777777" w:rsidR="00035807" w:rsidRDefault="003E010A">
            <w:pPr>
              <w:pStyle w:val="ConsPlusNormal"/>
            </w:pPr>
            <w:r>
              <w:t>Питьевые и технические подземные воды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3CF" w14:textId="77777777" w:rsidR="00035807" w:rsidRDefault="003E010A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/сут.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C99" w14:textId="77777777" w:rsidR="00035807" w:rsidRDefault="003E010A">
            <w:pPr>
              <w:pStyle w:val="ConsPlusNormal"/>
              <w:jc w:val="center"/>
            </w:pPr>
            <w:r>
              <w:t>100 000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F9A" w14:textId="77777777" w:rsidR="00035807" w:rsidRDefault="003E010A">
            <w:pPr>
              <w:pStyle w:val="ConsPlusNormal"/>
              <w:jc w:val="center"/>
            </w:pPr>
            <w:r>
              <w:t>100 000</w:t>
            </w:r>
          </w:p>
        </w:tc>
      </w:tr>
      <w:tr w:rsidR="00035807" w14:paraId="0A0CA60E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03F" w14:textId="77777777" w:rsidR="00035807" w:rsidRDefault="003E010A">
            <w:pPr>
              <w:pStyle w:val="ConsPlusNormal"/>
            </w:pPr>
            <w:r>
              <w:t>Подземная минеральная вода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25F" w14:textId="77777777" w:rsidR="00035807" w:rsidRDefault="003E010A">
            <w:pPr>
              <w:pStyle w:val="ConsPlusNormal"/>
            </w:pPr>
            <w:r>
              <w:t xml:space="preserve">без ограничений (за исключением случая, указанного в </w:t>
            </w:r>
            <w:hyperlink w:anchor="Par64" w:tooltip="7) участков недр, предоставленных в пользование для геологического изучения и (или) разведки и добычи минеральных подземных вод на территории курортов федерального значения;" w:history="1">
              <w:r>
                <w:rPr>
                  <w:color w:val="0000FF"/>
                </w:rPr>
                <w:t>подпункте 7 пункта 6</w:t>
              </w:r>
            </w:hyperlink>
            <w:r>
              <w:t xml:space="preserve"> настоящего Порядка)</w:t>
            </w:r>
          </w:p>
        </w:tc>
      </w:tr>
      <w:tr w:rsidR="00035807" w14:paraId="3B3F5630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BC3" w14:textId="77777777" w:rsidR="00035807" w:rsidRDefault="003E010A">
            <w:pPr>
              <w:pStyle w:val="ConsPlusNormal"/>
            </w:pPr>
            <w:r>
              <w:t>Лечебная грязь и другие минеральные ресурсы, отнесенные к категории лечебных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5EB" w14:textId="77777777" w:rsidR="00035807" w:rsidRDefault="003E010A">
            <w:pPr>
              <w:pStyle w:val="ConsPlusNormal"/>
            </w:pPr>
            <w:r>
              <w:t>без ограничений</w:t>
            </w:r>
          </w:p>
        </w:tc>
      </w:tr>
    </w:tbl>
    <w:p w14:paraId="07DA43A9" w14:textId="77777777" w:rsidR="00035807" w:rsidRDefault="00035807">
      <w:pPr>
        <w:pStyle w:val="ConsPlusNormal"/>
        <w:jc w:val="both"/>
      </w:pPr>
    </w:p>
    <w:p w14:paraId="5B62642A" w14:textId="77777777" w:rsidR="00035807" w:rsidRDefault="00035807">
      <w:pPr>
        <w:pStyle w:val="ConsPlusNormal"/>
        <w:jc w:val="both"/>
      </w:pPr>
    </w:p>
    <w:p w14:paraId="68A97AD1" w14:textId="77777777" w:rsidR="00035807" w:rsidRDefault="00035807">
      <w:pPr>
        <w:pStyle w:val="ConsPlusNormal"/>
        <w:pBdr>
          <w:top w:val="single" w:sz="0" w:space="0" w:color="auto"/>
        </w:pBdr>
        <w:spacing w:before="100" w:after="100"/>
        <w:jc w:val="both"/>
        <w:rPr>
          <w:sz w:val="2"/>
          <w:szCs w:val="2"/>
        </w:rPr>
      </w:pPr>
    </w:p>
    <w:sectPr w:rsidR="00035807">
      <w:headerReference w:type="default" r:id="rId58"/>
      <w:footerReference w:type="default" r:id="rId59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7A62" w14:textId="77777777" w:rsidR="003E010A" w:rsidRDefault="003E010A">
      <w:r>
        <w:separator/>
      </w:r>
    </w:p>
  </w:endnote>
  <w:endnote w:type="continuationSeparator" w:id="0">
    <w:p w14:paraId="78272F7A" w14:textId="77777777" w:rsidR="003E010A" w:rsidRDefault="003E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6AE2" w14:textId="77777777" w:rsidR="00035807" w:rsidRDefault="003E010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7"/>
      <w:gridCol w:w="3468"/>
      <w:gridCol w:w="3366"/>
    </w:tblGrid>
    <w:tr w:rsidR="00035807" w14:paraId="19D549CA" w14:textId="77777777">
      <w:trPr>
        <w:trHeight w:hRule="exact" w:val="1663"/>
      </w:trPr>
      <w:tc>
        <w:tcPr>
          <w:tcW w:w="165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2544182" w14:textId="77777777" w:rsidR="00035807" w:rsidRDefault="003E010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561F72A" w14:textId="77777777" w:rsidR="00035807" w:rsidRDefault="003E010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1A53BF0E" w14:textId="77777777" w:rsidR="00035807" w:rsidRDefault="003E010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fldChar w:fldCharType="separate"/>
          </w:r>
          <w:r w:rsidR="00CF00CB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fldChar w:fldCharType="separate"/>
          </w:r>
          <w:r w:rsidR="00CF00CB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267C8BB9" w14:textId="77777777" w:rsidR="00035807" w:rsidRDefault="0003580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FEA2" w14:textId="77777777" w:rsidR="003E010A" w:rsidRDefault="003E010A">
      <w:r>
        <w:separator/>
      </w:r>
    </w:p>
  </w:footnote>
  <w:footnote w:type="continuationSeparator" w:id="0">
    <w:p w14:paraId="6A245455" w14:textId="77777777" w:rsidR="003E010A" w:rsidRDefault="003E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3"/>
      <w:gridCol w:w="4927"/>
    </w:tblGrid>
    <w:tr w:rsidR="00035807" w14:paraId="57DA8EC7" w14:textId="77777777">
      <w:trPr>
        <w:trHeight w:hRule="exact" w:val="1683"/>
      </w:trPr>
      <w:tc>
        <w:tcPr>
          <w:tcW w:w="551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1D41A1F" w14:textId="77777777" w:rsidR="00035807" w:rsidRDefault="003E010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N 752, Роснедр N 11 от 14.10.2021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внесения изменений в лицензии на поль...</w:t>
          </w:r>
        </w:p>
      </w:tc>
      <w:tc>
        <w:tcPr>
          <w:tcW w:w="46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0FAFD77" w14:textId="77777777" w:rsidR="00035807" w:rsidRDefault="003E010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27.12.2021</w:t>
          </w:r>
        </w:p>
      </w:tc>
    </w:tr>
  </w:tbl>
  <w:p w14:paraId="76A44C3F" w14:textId="77777777" w:rsidR="00035807" w:rsidRDefault="000358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documentProtection w:edit="readOnly" w:enforcement="1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07"/>
    <w:rsid w:val="00035807"/>
    <w:rsid w:val="003E010A"/>
    <w:rsid w:val="00C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63693"/>
  <w15:docId w15:val="{D3F822D0-A9D7-4065-BEB7-307B9D65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0">
    <w:name w:val="ConsPlusTextList_0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3535&amp;date=27.12.2021&amp;dst=528&amp;field=134" TargetMode="External"/><Relationship Id="rId18" Type="http://schemas.openxmlformats.org/officeDocument/2006/relationships/hyperlink" Target="https://login.consultant.ru/link/?req=doc&amp;base=LAW&amp;n=383535&amp;date=27.12.2021&amp;dst=481&amp;field=134" TargetMode="External"/><Relationship Id="rId26" Type="http://schemas.openxmlformats.org/officeDocument/2006/relationships/hyperlink" Target="https://login.consultant.ru/link/?req=doc&amp;base=LAW&amp;n=387264&amp;date=27.12.2021&amp;dst=234&amp;field=134" TargetMode="External"/><Relationship Id="rId39" Type="http://schemas.openxmlformats.org/officeDocument/2006/relationships/hyperlink" Target="https://login.consultant.ru/link/?req=doc&amp;base=LAW&amp;n=387264&amp;date=27.12.2021" TargetMode="External"/><Relationship Id="rId21" Type="http://schemas.openxmlformats.org/officeDocument/2006/relationships/hyperlink" Target="https://login.consultant.ru/link/?req=doc&amp;base=LAW&amp;n=387264&amp;date=27.12.2021" TargetMode="External"/><Relationship Id="rId34" Type="http://schemas.openxmlformats.org/officeDocument/2006/relationships/hyperlink" Target="https://login.consultant.ru/link/?req=doc&amp;base=LAW&amp;n=387264&amp;date=27.12.2021&amp;dst=165&amp;field=134" TargetMode="External"/><Relationship Id="rId42" Type="http://schemas.openxmlformats.org/officeDocument/2006/relationships/hyperlink" Target="https://login.consultant.ru/link/?req=doc&amp;base=LAW&amp;n=383535&amp;date=27.12.2021&amp;dst=513&amp;field=134" TargetMode="External"/><Relationship Id="rId47" Type="http://schemas.openxmlformats.org/officeDocument/2006/relationships/hyperlink" Target="https://login.consultant.ru/link/?req=doc&amp;base=LAW&amp;n=383535&amp;date=27.12.2021&amp;dst=513&amp;field=134" TargetMode="External"/><Relationship Id="rId50" Type="http://schemas.openxmlformats.org/officeDocument/2006/relationships/hyperlink" Target="https://login.consultant.ru/link/?req=doc&amp;base=LAW&amp;n=387264&amp;date=27.12.2021&amp;dst=373&amp;field=134" TargetMode="External"/><Relationship Id="rId55" Type="http://schemas.openxmlformats.org/officeDocument/2006/relationships/hyperlink" Target="https://login.consultant.ru/link/?req=doc&amp;base=LAW&amp;n=387126&amp;date=27.12.2021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3535&amp;date=27.12.2021&amp;dst=455&amp;field=134" TargetMode="External"/><Relationship Id="rId29" Type="http://schemas.openxmlformats.org/officeDocument/2006/relationships/hyperlink" Target="https://login.consultant.ru/link/?req=doc&amp;base=LAW&amp;n=222744&amp;date=27.12.2021" TargetMode="External"/><Relationship Id="rId11" Type="http://schemas.openxmlformats.org/officeDocument/2006/relationships/hyperlink" Target="https://login.consultant.ru/link/?req=doc&amp;base=LAW&amp;n=393844&amp;date=27.12.2021&amp;dst=100012&amp;field=134" TargetMode="External"/><Relationship Id="rId24" Type="http://schemas.openxmlformats.org/officeDocument/2006/relationships/hyperlink" Target="https://login.consultant.ru/link/?req=doc&amp;base=LAW&amp;n=401711&amp;date=27.12.2021&amp;dst=18710&amp;field=134" TargetMode="External"/><Relationship Id="rId32" Type="http://schemas.openxmlformats.org/officeDocument/2006/relationships/hyperlink" Target="https://login.consultant.ru/link/?req=doc&amp;base=LAW&amp;n=387126&amp;date=27.12.2021" TargetMode="External"/><Relationship Id="rId37" Type="http://schemas.openxmlformats.org/officeDocument/2006/relationships/hyperlink" Target="https://login.consultant.ru/link/?req=doc&amp;base=LAW&amp;n=387264&amp;date=27.12.2021" TargetMode="External"/><Relationship Id="rId40" Type="http://schemas.openxmlformats.org/officeDocument/2006/relationships/hyperlink" Target="https://login.consultant.ru/link/?req=doc&amp;base=LAW&amp;n=387264&amp;date=27.12.2021&amp;dst=165&amp;field=134" TargetMode="External"/><Relationship Id="rId45" Type="http://schemas.openxmlformats.org/officeDocument/2006/relationships/hyperlink" Target="https://login.consultant.ru/link/?req=doc&amp;base=LAW&amp;n=387264&amp;date=27.12.2021&amp;dst=100386&amp;field=134" TargetMode="External"/><Relationship Id="rId53" Type="http://schemas.openxmlformats.org/officeDocument/2006/relationships/hyperlink" Target="https://login.consultant.ru/link/?req=doc&amp;base=LAW&amp;n=387264&amp;date=27.12.2021&amp;dst=100386&amp;field=134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383535&amp;date=27.12.2021&amp;dst=518&amp;field=134" TargetMode="External"/><Relationship Id="rId14" Type="http://schemas.openxmlformats.org/officeDocument/2006/relationships/hyperlink" Target="https://login.consultant.ru/link/?req=doc&amp;base=LAW&amp;n=383535&amp;date=27.12.2021&amp;dst=530&amp;field=134" TargetMode="External"/><Relationship Id="rId22" Type="http://schemas.openxmlformats.org/officeDocument/2006/relationships/hyperlink" Target="https://login.consultant.ru/link/?req=doc&amp;base=LAW&amp;n=387264&amp;date=27.12.2021&amp;dst=229&amp;field=134" TargetMode="External"/><Relationship Id="rId27" Type="http://schemas.openxmlformats.org/officeDocument/2006/relationships/hyperlink" Target="https://login.consultant.ru/link/?req=doc&amp;base=LAW&amp;n=387264&amp;date=27.12.2021&amp;dst=100303&amp;field=134" TargetMode="External"/><Relationship Id="rId30" Type="http://schemas.openxmlformats.org/officeDocument/2006/relationships/hyperlink" Target="https://login.consultant.ru/link/?req=doc&amp;base=LAW&amp;n=387264&amp;date=27.12.2021&amp;dst=373&amp;field=134" TargetMode="External"/><Relationship Id="rId35" Type="http://schemas.openxmlformats.org/officeDocument/2006/relationships/hyperlink" Target="https://login.consultant.ru/link/?req=doc&amp;base=LAW&amp;n=362646&amp;date=27.12.2021&amp;dst=100010&amp;field=134" TargetMode="External"/><Relationship Id="rId43" Type="http://schemas.openxmlformats.org/officeDocument/2006/relationships/hyperlink" Target="https://login.consultant.ru/link/?req=doc&amp;base=LAW&amp;n=387264&amp;date=27.12.2021&amp;dst=100279&amp;field=134" TargetMode="External"/><Relationship Id="rId48" Type="http://schemas.openxmlformats.org/officeDocument/2006/relationships/hyperlink" Target="https://login.consultant.ru/link/?req=doc&amp;base=LAW&amp;n=387264&amp;date=27.12.2021&amp;dst=234&amp;field=134" TargetMode="External"/><Relationship Id="rId56" Type="http://schemas.openxmlformats.org/officeDocument/2006/relationships/hyperlink" Target="https://login.consultant.ru/link/?req=doc&amp;base=LAW&amp;n=383535&amp;date=27.12.2021&amp;dst=51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87126&amp;date=27.12.20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3535&amp;date=27.12.2021&amp;dst=540&amp;field=134" TargetMode="External"/><Relationship Id="rId17" Type="http://schemas.openxmlformats.org/officeDocument/2006/relationships/hyperlink" Target="https://login.consultant.ru/link/?req=doc&amp;base=LAW&amp;n=383535&amp;date=27.12.2021&amp;dst=479&amp;field=134" TargetMode="External"/><Relationship Id="rId25" Type="http://schemas.openxmlformats.org/officeDocument/2006/relationships/hyperlink" Target="https://login.consultant.ru/link/?req=doc&amp;base=LAW&amp;n=387264&amp;date=27.12.2021&amp;dst=100386&amp;field=134" TargetMode="External"/><Relationship Id="rId33" Type="http://schemas.openxmlformats.org/officeDocument/2006/relationships/hyperlink" Target="https://login.consultant.ru/link/?req=doc&amp;base=LAW&amp;n=384979&amp;date=27.12.2021" TargetMode="External"/><Relationship Id="rId38" Type="http://schemas.openxmlformats.org/officeDocument/2006/relationships/hyperlink" Target="https://login.consultant.ru/link/?req=doc&amp;base=LAW&amp;n=387264&amp;date=27.12.2021" TargetMode="External"/><Relationship Id="rId46" Type="http://schemas.openxmlformats.org/officeDocument/2006/relationships/hyperlink" Target="https://login.consultant.ru/link/?req=doc&amp;base=LAW&amp;n=387264&amp;date=27.12.2021&amp;dst=373&amp;field=134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383535&amp;date=27.12.2021&amp;dst=389&amp;field=134" TargetMode="External"/><Relationship Id="rId41" Type="http://schemas.openxmlformats.org/officeDocument/2006/relationships/hyperlink" Target="https://login.consultant.ru/link/?req=doc&amp;base=LAW&amp;n=404183&amp;date=27.12.2021&amp;dst=101922&amp;field=134" TargetMode="External"/><Relationship Id="rId54" Type="http://schemas.openxmlformats.org/officeDocument/2006/relationships/hyperlink" Target="https://login.consultant.ru/link/?req=doc&amp;base=LAW&amp;n=387126&amp;date=27.12.202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383535&amp;date=27.12.2021&amp;dst=453&amp;field=134" TargetMode="External"/><Relationship Id="rId23" Type="http://schemas.openxmlformats.org/officeDocument/2006/relationships/hyperlink" Target="https://login.consultant.ru/link/?req=doc&amp;base=LAW&amp;n=387264&amp;date=27.12.2021&amp;dst=165&amp;field=134" TargetMode="External"/><Relationship Id="rId28" Type="http://schemas.openxmlformats.org/officeDocument/2006/relationships/hyperlink" Target="https://login.consultant.ru/link/?req=doc&amp;base=LAW&amp;n=387264&amp;date=27.12.2021&amp;dst=239&amp;field=134" TargetMode="External"/><Relationship Id="rId36" Type="http://schemas.openxmlformats.org/officeDocument/2006/relationships/hyperlink" Target="https://login.consultant.ru/link/?req=doc&amp;base=LAW&amp;n=371401&amp;date=27.12.2021" TargetMode="External"/><Relationship Id="rId49" Type="http://schemas.openxmlformats.org/officeDocument/2006/relationships/hyperlink" Target="https://login.consultant.ru/link/?req=doc&amp;base=LAW&amp;n=387264&amp;date=27.12.2021&amp;dst=100386&amp;field=134" TargetMode="External"/><Relationship Id="rId57" Type="http://schemas.openxmlformats.org/officeDocument/2006/relationships/hyperlink" Target="https://login.consultant.ru/link/?req=doc&amp;base=LAW&amp;n=387264&amp;date=27.12.2021&amp;dst=100345&amp;field=134" TargetMode="External"/><Relationship Id="rId10" Type="http://schemas.openxmlformats.org/officeDocument/2006/relationships/hyperlink" Target="https://login.consultant.ru/link/?req=doc&amp;base=LAW&amp;n=393852&amp;date=27.12.2021&amp;dst=108&amp;field=134" TargetMode="External"/><Relationship Id="rId31" Type="http://schemas.openxmlformats.org/officeDocument/2006/relationships/hyperlink" Target="https://login.consultant.ru/link/?req=doc&amp;base=LAW&amp;n=387126&amp;date=27.12.2021" TargetMode="External"/><Relationship Id="rId44" Type="http://schemas.openxmlformats.org/officeDocument/2006/relationships/hyperlink" Target="https://login.consultant.ru/link/?req=doc&amp;base=LAW&amp;n=387264&amp;date=27.12.2021&amp;dst=234&amp;field=134" TargetMode="External"/><Relationship Id="rId52" Type="http://schemas.openxmlformats.org/officeDocument/2006/relationships/hyperlink" Target="https://login.consultant.ru/link/?req=doc&amp;base=LAW&amp;n=387264&amp;date=27.12.2021&amp;dst=234&amp;field=134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3535&amp;date=27.12.2021&amp;dst=54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16165</Words>
  <Characters>92141</Characters>
  <Application>Microsoft Office Word</Application>
  <DocSecurity>10</DocSecurity>
  <Lines>767</Lines>
  <Paragraphs>216</Paragraphs>
  <ScaleCrop>false</ScaleCrop>
  <Company>КонсультантПлюс Версия 4021.00.20</Company>
  <LinksUpToDate>false</LinksUpToDate>
  <CharactersWithSpaces>108090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N 752, Роснедр N 11 от 14.10.2021"Об утверждении Порядка внесения изменений в лицензии на пользование недрами"(Зарегистрировано в Минюсте России 13.12.2021 N 66306)</dc:title>
  <dc:creator>Денис</dc:creator>
  <cp:lastModifiedBy>Денис Ерыгин</cp:lastModifiedBy>
  <cp:revision>2</cp:revision>
  <dcterms:created xsi:type="dcterms:W3CDTF">2021-12-27T12:14:00Z</dcterms:created>
  <dcterms:modified xsi:type="dcterms:W3CDTF">2021-12-27T12:14:00Z</dcterms:modified>
</cp:coreProperties>
</file>