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Минприроды России N 803, Роснедр N 21 от 28.10.2021</w:t>
              <w:br/>
              <w:t xml:space="preserve">(с изм. от 17.01.2025)</w:t>
              <w:br/>
              <w:t xml:space="preserve">"Об утверждении Порядка предоставления права пользования участками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br/>
              <w:t xml:space="preserve">(Зарегистрировано в Минюсте России 10.12.2021 N 66279)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декабря 2021 г. N 66279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803</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21</w:t>
      </w:r>
    </w:p>
    <w:p>
      <w:pPr>
        <w:pStyle w:val="2"/>
        <w:jc w:val="center"/>
      </w:pPr>
      <w:r>
        <w:rPr>
          <w:sz w:val="24"/>
        </w:rPr>
      </w:r>
    </w:p>
    <w:p>
      <w:pPr>
        <w:pStyle w:val="2"/>
        <w:jc w:val="center"/>
      </w:pPr>
      <w:r>
        <w:rPr>
          <w:sz w:val="24"/>
        </w:rPr>
        <w:t xml:space="preserve">ПРИКАЗ</w:t>
      </w:r>
    </w:p>
    <w:p>
      <w:pPr>
        <w:pStyle w:val="2"/>
        <w:jc w:val="center"/>
      </w:pPr>
      <w:r>
        <w:rPr>
          <w:sz w:val="24"/>
        </w:rPr>
        <w:t xml:space="preserve">от 28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ПРАВА ПОЛЬЗОВАНИЯ УЧАСТКАМИ НЕДР</w:t>
      </w:r>
    </w:p>
    <w:p>
      <w:pPr>
        <w:pStyle w:val="2"/>
        <w:jc w:val="center"/>
      </w:pPr>
      <w:r>
        <w:rPr>
          <w:sz w:val="24"/>
        </w:rPr>
        <w:t xml:space="preserve">ПРИ УСТАНОВЛЕНИИ ФАКТА ОТКРЫТИЯ МЕСТОРОЖДЕНИЯ</w:t>
      </w:r>
    </w:p>
    <w:p>
      <w:pPr>
        <w:pStyle w:val="2"/>
        <w:jc w:val="center"/>
      </w:pPr>
      <w:r>
        <w:rPr>
          <w:sz w:val="24"/>
        </w:rPr>
        <w:t xml:space="preserve">ПОЛЕЗНЫХ ИСКОПАЕМЫХ НА УЧАСТКЕ НЕДР ПОЛЬЗОВАТЕЛЕМ НЕДР,</w:t>
      </w:r>
    </w:p>
    <w:p>
      <w:pPr>
        <w:pStyle w:val="2"/>
        <w:jc w:val="center"/>
      </w:pPr>
      <w:r>
        <w:rPr>
          <w:sz w:val="24"/>
        </w:rPr>
        <w:t xml:space="preserve">ОСУЩЕСТВЛЯВШИМ ГЕОЛОГИЧЕСКОЕ ИЗУЧЕНИЕ НЕДР ТАКОГО УЧАСТКА,</w:t>
      </w:r>
    </w:p>
    <w:p>
      <w:pPr>
        <w:pStyle w:val="2"/>
        <w:jc w:val="center"/>
      </w:pPr>
      <w:r>
        <w:rPr>
          <w:sz w:val="24"/>
        </w:rPr>
        <w:t xml:space="preserve">ДЛЯ РАЗВЕДКИ И ДОБЫЧИ ПОЛЕЗНЫХ ИСКОПАЕМЫХ ОТКРЫТОГО</w:t>
      </w:r>
    </w:p>
    <w:p>
      <w:pPr>
        <w:pStyle w:val="2"/>
        <w:jc w:val="center"/>
      </w:pPr>
      <w:r>
        <w:rPr>
          <w:sz w:val="24"/>
        </w:rPr>
        <w:t xml:space="preserve">МЕСТОРОЖДЕНИЯ, ЗА ИСКЛЮЧЕНИЕМ УЧАСТКА НЕДР ФЕДЕРАЛЬНОГО</w:t>
      </w:r>
    </w:p>
    <w:p>
      <w:pPr>
        <w:pStyle w:val="2"/>
        <w:jc w:val="center"/>
      </w:pPr>
      <w:r>
        <w:rPr>
          <w:sz w:val="24"/>
        </w:rPr>
        <w:t xml:space="preserve">ЗНАЧЕНИЯ, УЧАСТКА НЕДР, КОТОРЫЙ ОТНЕСЕН К УЧАСТКАМ НЕДР</w:t>
      </w:r>
    </w:p>
    <w:p>
      <w:pPr>
        <w:pStyle w:val="2"/>
        <w:jc w:val="center"/>
      </w:pPr>
      <w:r>
        <w:rPr>
          <w:sz w:val="24"/>
        </w:rPr>
        <w:t xml:space="preserve">ФЕДЕРАЛЬНОГО ЗНАЧЕНИЯ В РЕЗУЛЬТАТЕ ОТКРЫТИЯ МЕСТОРОЖДЕНИЯ</w:t>
      </w:r>
    </w:p>
    <w:p>
      <w:pPr>
        <w:pStyle w:val="2"/>
        <w:jc w:val="center"/>
      </w:pPr>
      <w:r>
        <w:rPr>
          <w:sz w:val="24"/>
        </w:rPr>
        <w:t xml:space="preserve">ПОЛЕЗНЫХ ИСКОПАЕМЫХ, УЧАСТКА НЕДР МЕСТНОГО</w:t>
      </w:r>
    </w:p>
    <w:p>
      <w:pPr>
        <w:pStyle w:val="2"/>
        <w:jc w:val="center"/>
      </w:pPr>
      <w:r>
        <w:rPr>
          <w:sz w:val="24"/>
        </w:rPr>
        <w:t xml:space="preserve">ЗНАЧЕНИЯ, УЧАСТКА НЕДР В СЛУЧАЕ ОСУЩЕСТВЛЕНИЯ</w:t>
      </w:r>
    </w:p>
    <w:p>
      <w:pPr>
        <w:pStyle w:val="2"/>
        <w:jc w:val="center"/>
      </w:pPr>
      <w:r>
        <w:rPr>
          <w:sz w:val="24"/>
        </w:rPr>
        <w:t xml:space="preserve">ГЕОЛОГИЧЕСКОГО ИЗУЧЕНИЯ НЕДР ТАКОГО УЧАСТКА</w:t>
      </w:r>
    </w:p>
    <w:p>
      <w:pPr>
        <w:pStyle w:val="2"/>
        <w:jc w:val="center"/>
      </w:pPr>
      <w:r>
        <w:rPr>
          <w:sz w:val="24"/>
        </w:rPr>
        <w:t xml:space="preserve">В СООТВЕТСТВИИ С ГОСУДАРСТВЕННЫМ КОНТРАКТОМ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8"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9"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0"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1"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2" w:tooltip="Закон РФ от 21.02.1992 N 2395-1 (ред. от 31.07.2025) &quot;О недрах&quot; {КонсультантПлюс}">
        <w:r>
          <w:rPr>
            <w:sz w:val="24"/>
            <w:color w:val="0000ff"/>
          </w:rPr>
          <w:t xml:space="preserve">частью второй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13"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5.2.18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4"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53" w:tooltip="ПОРЯДОК">
        <w:r>
          <w:rPr>
            <w:sz w:val="24"/>
            <w:color w:val="0000ff"/>
          </w:rPr>
          <w:t xml:space="preserve">Порядок</w:t>
        </w:r>
      </w:hyperlink>
      <w:r>
        <w:rPr>
          <w:sz w:val="24"/>
        </w:rPr>
        <w:t xml:space="preserve"> предоставления права пользования участками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pPr>
        <w:pStyle w:val="0"/>
        <w:spacing w:before="240" w:lineRule="auto"/>
        <w:ind w:firstLine="540"/>
        <w:jc w:val="both"/>
      </w:pPr>
      <w:r>
        <w:rPr>
          <w:sz w:val="24"/>
        </w:rPr>
        <w:t xml:space="preserve">2. Настоящий приказ вступает в силу с 1 января 2022 г.</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28 октября 2021 г. N 803/21</w:t>
      </w:r>
    </w:p>
    <w:p>
      <w:pPr>
        <w:pStyle w:val="0"/>
        <w:jc w:val="both"/>
      </w:pPr>
      <w:r>
        <w:rPr>
          <w:sz w:val="24"/>
        </w:rPr>
      </w:r>
    </w:p>
    <w:bookmarkStart w:id="53" w:name="P53"/>
    <w:bookmarkEnd w:id="53"/>
    <w:p>
      <w:pPr>
        <w:pStyle w:val="2"/>
        <w:jc w:val="center"/>
      </w:pPr>
      <w:r>
        <w:rPr>
          <w:sz w:val="24"/>
        </w:rPr>
        <w:t xml:space="preserve">ПОРЯДОК</w:t>
      </w:r>
    </w:p>
    <w:p>
      <w:pPr>
        <w:pStyle w:val="2"/>
        <w:jc w:val="center"/>
      </w:pPr>
      <w:r>
        <w:rPr>
          <w:sz w:val="24"/>
        </w:rPr>
        <w:t xml:space="preserve">ПРЕДОСТАВЛЕНИЯ ПРАВА ПОЛЬЗОВАНИЯ УЧАСТКАМИ НЕДР</w:t>
      </w:r>
    </w:p>
    <w:p>
      <w:pPr>
        <w:pStyle w:val="2"/>
        <w:jc w:val="center"/>
      </w:pPr>
      <w:r>
        <w:rPr>
          <w:sz w:val="24"/>
        </w:rPr>
        <w:t xml:space="preserve">ПРИ УСТАНОВЛЕНИИ ФАКТА ОТКРЫТИЯ МЕСТОРОЖДЕНИЯ</w:t>
      </w:r>
    </w:p>
    <w:p>
      <w:pPr>
        <w:pStyle w:val="2"/>
        <w:jc w:val="center"/>
      </w:pPr>
      <w:r>
        <w:rPr>
          <w:sz w:val="24"/>
        </w:rPr>
        <w:t xml:space="preserve">ПОЛЕЗНЫХ ИСКОПАЕМЫХ НА УЧАСТКЕ НЕДР ПОЛЬЗОВАТЕЛЕМ НЕДР,</w:t>
      </w:r>
    </w:p>
    <w:p>
      <w:pPr>
        <w:pStyle w:val="2"/>
        <w:jc w:val="center"/>
      </w:pPr>
      <w:r>
        <w:rPr>
          <w:sz w:val="24"/>
        </w:rPr>
        <w:t xml:space="preserve">ОСУЩЕСТВЛЯВШИМ ГЕОЛОГИЧЕСКОЕ ИЗУЧЕНИЕ НЕДР ТАКОГО УЧАСТКА,</w:t>
      </w:r>
    </w:p>
    <w:p>
      <w:pPr>
        <w:pStyle w:val="2"/>
        <w:jc w:val="center"/>
      </w:pPr>
      <w:r>
        <w:rPr>
          <w:sz w:val="24"/>
        </w:rPr>
        <w:t xml:space="preserve">ДЛЯ РАЗВЕДКИ И ДОБЫЧИ ПОЛЕЗНЫХ ИСКОПАЕМЫХ ОТКРЫТОГО</w:t>
      </w:r>
    </w:p>
    <w:p>
      <w:pPr>
        <w:pStyle w:val="2"/>
        <w:jc w:val="center"/>
      </w:pPr>
      <w:r>
        <w:rPr>
          <w:sz w:val="24"/>
        </w:rPr>
        <w:t xml:space="preserve">МЕСТОРОЖДЕНИЯ, ЗА ИСКЛЮЧЕНИЕМ УЧАСТКА НЕДР ФЕДЕРАЛЬНОГО</w:t>
      </w:r>
    </w:p>
    <w:p>
      <w:pPr>
        <w:pStyle w:val="2"/>
        <w:jc w:val="center"/>
      </w:pPr>
      <w:r>
        <w:rPr>
          <w:sz w:val="24"/>
        </w:rPr>
        <w:t xml:space="preserve">ЗНАЧЕНИЯ, УЧАСТКА НЕДР, КОТОРЫЙ ОТНЕСЕН К УЧАСТКАМ НЕДР</w:t>
      </w:r>
    </w:p>
    <w:p>
      <w:pPr>
        <w:pStyle w:val="2"/>
        <w:jc w:val="center"/>
      </w:pPr>
      <w:r>
        <w:rPr>
          <w:sz w:val="24"/>
        </w:rPr>
        <w:t xml:space="preserve">ФЕДЕРАЛЬНОГО ЗНАЧЕНИЯ В РЕЗУЛЬТАТЕ ОТКРЫТИЯ МЕСТОРОЖДЕНИЯ</w:t>
      </w:r>
    </w:p>
    <w:p>
      <w:pPr>
        <w:pStyle w:val="2"/>
        <w:jc w:val="center"/>
      </w:pPr>
      <w:r>
        <w:rPr>
          <w:sz w:val="24"/>
        </w:rPr>
        <w:t xml:space="preserve">ПОЛЕЗНЫХ ИСКОПАЕМЫХ, УЧАСТКА НЕДР МЕСТНОГО</w:t>
      </w:r>
    </w:p>
    <w:p>
      <w:pPr>
        <w:pStyle w:val="2"/>
        <w:jc w:val="center"/>
      </w:pPr>
      <w:r>
        <w:rPr>
          <w:sz w:val="24"/>
        </w:rPr>
        <w:t xml:space="preserve">ЗНАЧЕНИЯ, УЧАСТКА НЕДР В СЛУЧАЕ ОСУЩЕСТВЛЕНИЯ</w:t>
      </w:r>
    </w:p>
    <w:p>
      <w:pPr>
        <w:pStyle w:val="2"/>
        <w:jc w:val="center"/>
      </w:pPr>
      <w:r>
        <w:rPr>
          <w:sz w:val="24"/>
        </w:rPr>
        <w:t xml:space="preserve">ГЕОЛОГИЧЕСКОГО ИЗУЧЕНИЯ НЕДР ТАКОГО УЧАСТКА</w:t>
      </w:r>
    </w:p>
    <w:p>
      <w:pPr>
        <w:pStyle w:val="2"/>
        <w:jc w:val="center"/>
      </w:pPr>
      <w:r>
        <w:rPr>
          <w:sz w:val="24"/>
        </w:rPr>
        <w:t xml:space="preserve">В СООТВЕТСТВИИ С ГОСУДАРСТВЕННЫМ КОНТРАКТОМ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15"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6"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7"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8"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Порядок регламентирует процедуру предоставления права пользования участками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 в том числе рассмотрения заявок о предоставлении права пользования указанными участками недр.</w:t>
      </w:r>
    </w:p>
    <w:p>
      <w:pPr>
        <w:pStyle w:val="0"/>
        <w:spacing w:before="240" w:lineRule="auto"/>
        <w:ind w:firstLine="540"/>
        <w:jc w:val="both"/>
      </w:pPr>
      <w:r>
        <w:rPr>
          <w:sz w:val="24"/>
        </w:rPr>
        <w:t xml:space="preserve">Заявки о предоставлении права пользования недрами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 (далее - заявка), поданные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pPr>
        <w:pStyle w:val="0"/>
        <w:spacing w:before="240" w:lineRule="auto"/>
        <w:ind w:firstLine="540"/>
        <w:jc w:val="both"/>
      </w:pPr>
      <w:r>
        <w:rPr>
          <w:sz w:val="24"/>
        </w:rPr>
        <w:t xml:space="preserve">2. В соответствии с </w:t>
      </w:r>
      <w:hyperlink w:history="0" r:id="rId19" w:tooltip="Закон РФ от 21.02.1992 N 2395-1 (ред. от 31.07.2025) &quot;О недрах&quot; {КонсультантПлюс}">
        <w:r>
          <w:rPr>
            <w:sz w:val="24"/>
            <w:color w:val="0000ff"/>
          </w:rPr>
          <w:t xml:space="preserve">абзацем четвертым пункта 4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основанием предоставления права пользования участками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 является решение комиссии, которая создается Федеральным агентством по недропользованию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(далее - Комиссия).</w:t>
      </w:r>
    </w:p>
    <w:p>
      <w:pPr>
        <w:pStyle w:val="0"/>
        <w:spacing w:before="240" w:lineRule="auto"/>
        <w:ind w:firstLine="540"/>
        <w:jc w:val="both"/>
      </w:pPr>
      <w:r>
        <w:rPr>
          <w:sz w:val="24"/>
        </w:rPr>
        <w:t xml:space="preserve">3.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Представители органа исполнительной власти соответствующего субъекта Российской Федерации, являющиеся членами Комиссии, участвуют в рассмотрении вопросов о предоставлении права пользования недрами по участкам недр, расположенным на территории данного субъекта Российской Федерации.</w:t>
      </w:r>
    </w:p>
    <w:p>
      <w:pPr>
        <w:pStyle w:val="0"/>
        <w:spacing w:before="240" w:lineRule="auto"/>
        <w:ind w:firstLine="540"/>
        <w:jc w:val="both"/>
      </w:pPr>
      <w:r>
        <w:rPr>
          <w:sz w:val="24"/>
        </w:rPr>
        <w:t xml:space="preserve">4. Заседания Комиссии проводятся очно и (или) посредством использования видео-конференц-связи.</w:t>
      </w:r>
    </w:p>
    <w:bookmarkStart w:id="78" w:name="P78"/>
    <w:bookmarkEnd w:id="78"/>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"Росгеолэкспертиза" (далее - ФГКУ "Росгеолэкспертиза").</w:t>
      </w:r>
    </w:p>
    <w:bookmarkStart w:id="79" w:name="P79"/>
    <w:bookmarkEnd w:id="79"/>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p>
      <w:pPr>
        <w:pStyle w:val="0"/>
        <w:spacing w:before="240" w:lineRule="auto"/>
        <w:ind w:firstLine="540"/>
        <w:jc w:val="both"/>
      </w:pPr>
      <w:r>
        <w:rPr>
          <w:sz w:val="24"/>
        </w:rPr>
        <w:t xml:space="preserve">5. Комиссия, создаваемая Федеральным агентством по недропользованию, осуществляет рассмотрение заявок в отношении:</w:t>
      </w:r>
    </w:p>
    <w:bookmarkStart w:id="81" w:name="P81"/>
    <w:bookmarkEnd w:id="81"/>
    <w:p>
      <w:pPr>
        <w:pStyle w:val="0"/>
        <w:spacing w:before="240" w:lineRule="auto"/>
        <w:ind w:firstLine="540"/>
        <w:jc w:val="both"/>
      </w:pPr>
      <w:r>
        <w:rPr>
          <w:sz w:val="24"/>
        </w:rPr>
        <w:t xml:space="preserve">1) участков недр, содержащих полезные ископаемые, указанные в </w:t>
      </w:r>
      <w:hyperlink w:history="0" w:anchor="P207" w:tooltip="ПРЕДЕЛЬНЫЕ ОБЪЕМЫ">
        <w:r>
          <w:rPr>
            <w:sz w:val="24"/>
            <w:color w:val="0000ff"/>
          </w:rPr>
          <w:t xml:space="preserve">приложении</w:t>
        </w:r>
      </w:hyperlink>
      <w:r>
        <w:rPr>
          <w:sz w:val="24"/>
        </w:rPr>
        <w:t xml:space="preserve"> к настоящему Порядку, в количестве, превышающем предельные объемы балансовых запасов и прогнозных ресурсов полезных ископаемых, залегающих на участке недр, указанные в </w:t>
      </w:r>
      <w:hyperlink w:history="0" w:anchor="P207" w:tooltip="ПРЕДЕЛЬНЫЕ ОБЪЕМЫ">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2) участков недр, содержащих полезные ископаемые, не указанные в </w:t>
      </w:r>
      <w:hyperlink w:history="0" w:anchor="P207" w:tooltip="ПРЕДЕЛЬНЫЕ ОБЪЕМЫ">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3) участков недр, расположенных на территории двух и более субъектов Российской Федерации;</w:t>
      </w:r>
    </w:p>
    <w:bookmarkStart w:id="84" w:name="P84"/>
    <w:bookmarkEnd w:id="84"/>
    <w:p>
      <w:pPr>
        <w:pStyle w:val="0"/>
        <w:spacing w:before="240" w:lineRule="auto"/>
        <w:ind w:firstLine="540"/>
        <w:jc w:val="both"/>
      </w:pPr>
      <w:r>
        <w:rPr>
          <w:sz w:val="24"/>
        </w:rPr>
        <w:t xml:space="preserve">4) участков недр, предоставленных в пользование для разведки и добычи минеральных подземных вод на территории курортов федерального значения.</w:t>
      </w:r>
    </w:p>
    <w:p>
      <w:pPr>
        <w:pStyle w:val="0"/>
        <w:spacing w:before="240" w:lineRule="auto"/>
        <w:ind w:firstLine="540"/>
        <w:jc w:val="both"/>
      </w:pPr>
      <w:r>
        <w:rPr>
          <w:sz w:val="24"/>
        </w:rPr>
        <w:t xml:space="preserve">Комиссия, создаваемая территориальным органом Федерального агентства по недропользованию, осуществляет рассмотрение заявок в отношении участков недр, за исключением участков недр, указанных в </w:t>
      </w:r>
      <w:hyperlink w:history="0" w:anchor="P81" w:tooltip="1) участков недр, содержащих полезные ископаемые, указанные в приложении к настоящему Порядку, в количестве, превышающем предельные объемы балансовых запасов и прогнозных ресурсов полезных ископаемых, залегающих на участке недр, указанные в приложении к настоящему Порядку;">
        <w:r>
          <w:rPr>
            <w:sz w:val="24"/>
            <w:color w:val="0000ff"/>
          </w:rPr>
          <w:t xml:space="preserve">подпунктах 1</w:t>
        </w:r>
      </w:hyperlink>
      <w:r>
        <w:rPr>
          <w:sz w:val="24"/>
        </w:rPr>
        <w:t xml:space="preserve"> - </w:t>
      </w:r>
      <w:hyperlink w:history="0" w:anchor="P84" w:tooltip="4) участков недр, предоставленных в пользование для разведки и добычи минеральных подземных вод на территории курортов федерального значения.">
        <w:r>
          <w:rPr>
            <w:sz w:val="24"/>
            <w:color w:val="0000ff"/>
          </w:rPr>
          <w:t xml:space="preserve">4</w:t>
        </w:r>
      </w:hyperlink>
      <w:r>
        <w:rPr>
          <w:sz w:val="24"/>
        </w:rPr>
        <w:t xml:space="preserve"> настоящего пункта.</w:t>
      </w:r>
    </w:p>
    <w:bookmarkStart w:id="86" w:name="P86"/>
    <w:bookmarkEnd w:id="86"/>
    <w:p>
      <w:pPr>
        <w:pStyle w:val="0"/>
        <w:spacing w:before="240" w:lineRule="auto"/>
        <w:ind w:firstLine="540"/>
        <w:jc w:val="both"/>
      </w:pPr>
      <w:r>
        <w:rPr>
          <w:sz w:val="24"/>
        </w:rPr>
        <w:t xml:space="preserve">6. Для получения права пользования участком недр необходимы следующие документы и сведения:</w:t>
      </w:r>
    </w:p>
    <w:bookmarkStart w:id="87" w:name="P87"/>
    <w:bookmarkEnd w:id="87"/>
    <w:p>
      <w:pPr>
        <w:pStyle w:val="0"/>
        <w:spacing w:before="240" w:lineRule="auto"/>
        <w:ind w:firstLine="540"/>
        <w:jc w:val="both"/>
      </w:pPr>
      <w:r>
        <w:rPr>
          <w:sz w:val="24"/>
        </w:rPr>
        <w:t xml:space="preserve">1) заявка, в которой должны быть указаны:</w:t>
      </w:r>
    </w:p>
    <w:p>
      <w:pPr>
        <w:pStyle w:val="0"/>
        <w:spacing w:before="240" w:lineRule="auto"/>
        <w:ind w:firstLine="540"/>
        <w:jc w:val="both"/>
      </w:pPr>
      <w:r>
        <w:rPr>
          <w:sz w:val="24"/>
        </w:rPr>
        <w:t xml:space="preserve">а) 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w:t>
      </w:r>
      <w:hyperlink w:history="0" r:id="rId20"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18, ст. 3067);</w:t>
      </w:r>
    </w:p>
    <w:p>
      <w:pPr>
        <w:pStyle w:val="0"/>
        <w:spacing w:before="240" w:lineRule="auto"/>
        <w:ind w:firstLine="540"/>
        <w:jc w:val="both"/>
      </w:pPr>
      <w:r>
        <w:rPr>
          <w:sz w:val="24"/>
        </w:rPr>
        <w:t xml:space="preserve">б) наименование месторождения полезных ископаемых и (или) участка недр, испрашиваемого для предоставления в пользование (при наличии);</w:t>
      </w:r>
    </w:p>
    <w:p>
      <w:pPr>
        <w:pStyle w:val="0"/>
        <w:spacing w:before="240" w:lineRule="auto"/>
        <w:ind w:firstLine="540"/>
        <w:jc w:val="both"/>
      </w:pPr>
      <w:r>
        <w:rPr>
          <w:sz w:val="24"/>
        </w:rPr>
        <w:t xml:space="preserve">в) реквизиты лицензии на пользование участком недр, на котором открыто месторождение полезных ископаемых;</w:t>
      </w:r>
    </w:p>
    <w:p>
      <w:pPr>
        <w:pStyle w:val="0"/>
        <w:spacing w:before="240" w:lineRule="auto"/>
        <w:ind w:firstLine="540"/>
        <w:jc w:val="both"/>
      </w:pPr>
      <w:r>
        <w:rPr>
          <w:sz w:val="24"/>
        </w:rPr>
        <w:t xml:space="preserve">г) реквизиты свидетельства об установлении факта открытия месторождения полезных ископаемых;</w:t>
      </w:r>
    </w:p>
    <w:p>
      <w:pPr>
        <w:pStyle w:val="0"/>
        <w:spacing w:before="240" w:lineRule="auto"/>
        <w:ind w:firstLine="540"/>
        <w:jc w:val="both"/>
      </w:pPr>
      <w:r>
        <w:rPr>
          <w:sz w:val="24"/>
        </w:rPr>
        <w:t xml:space="preserve">д) опись прилагаемых документов и сведений;</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bookmarkStart w:id="94" w:name="P94"/>
    <w:bookmarkEnd w:id="94"/>
    <w:p>
      <w:pPr>
        <w:pStyle w:val="0"/>
        <w:spacing w:before="240" w:lineRule="auto"/>
        <w:ind w:firstLine="540"/>
        <w:jc w:val="both"/>
      </w:pPr>
      <w:r>
        <w:rPr>
          <w:sz w:val="24"/>
        </w:rPr>
        <w:t xml:space="preserve">3) сведения об участке недр, испрашиваемом для предоставления в пользование:</w:t>
      </w:r>
    </w:p>
    <w:p>
      <w:pPr>
        <w:pStyle w:val="0"/>
        <w:spacing w:before="240" w:lineRule="auto"/>
        <w:ind w:firstLine="540"/>
        <w:jc w:val="both"/>
      </w:pPr>
      <w:r>
        <w:rPr>
          <w:sz w:val="24"/>
        </w:rPr>
        <w:t xml:space="preserve">а) описание границ участка недр в соответствии со </w:t>
      </w:r>
      <w:hyperlink w:history="0" r:id="rId21"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сформированных с учетом границ открытого месторождения полезных ископаемых, указание его площади, а также карта-схема участка недр, которая должна содержать границы участка недр, испрашиваемого для предоставления в пользование, границы открытого месторождения полезных ископаемых, границы участков недр, предоставленных в пользование, легенда карты-схемы участка недр и геологическое обоснование указанных границ участка недр.</w:t>
      </w:r>
    </w:p>
    <w:p>
      <w:pPr>
        <w:pStyle w:val="0"/>
        <w:spacing w:before="240" w:lineRule="auto"/>
        <w:ind w:firstLine="540"/>
        <w:jc w:val="both"/>
      </w:pPr>
      <w:r>
        <w:rPr>
          <w:sz w:val="24"/>
        </w:rPr>
        <w:t xml:space="preserve">На карте-схеме участка недр указываются географические координаты угловых точек границ участков недр в геодезической системе координат 2011 года (ГСК-2011), установленной </w:t>
      </w:r>
      <w:hyperlink w:history="0" r:id="rId22" w:tooltip="Постановление Правительства РФ от 24.11.2016 N 1240 &quot;Об установлении государственных систем координат, государственной системы высот и государственной гравиметрической системы&quot; {КонсультантПлюс}">
        <w:r>
          <w:rPr>
            <w:sz w:val="24"/>
            <w:color w:val="0000ff"/>
          </w:rPr>
          <w:t xml:space="preserve">постановлением</w:t>
        </w:r>
      </w:hyperlink>
      <w:r>
        <w:rPr>
          <w:sz w:val="24"/>
        </w:rPr>
        <w:t xml:space="preserve">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 (Собрание законодательства Российской Федерации, 2016, N 49, ст. 6907);</w:t>
      </w:r>
    </w:p>
    <w:p>
      <w:pPr>
        <w:pStyle w:val="0"/>
        <w:spacing w:before="240" w:lineRule="auto"/>
        <w:ind w:firstLine="540"/>
        <w:jc w:val="both"/>
      </w:pPr>
      <w:r>
        <w:rPr>
          <w:sz w:val="24"/>
        </w:rPr>
        <w:t xml:space="preserve">б) наименование субъекта (субъектов) Российской Федерации и муниципального образования (муниципальных образований), в границах которых расположен участок недр;</w:t>
      </w:r>
    </w:p>
    <w:bookmarkStart w:id="98" w:name="P98"/>
    <w:bookmarkEnd w:id="98"/>
    <w:p>
      <w:pPr>
        <w:pStyle w:val="0"/>
        <w:spacing w:before="240" w:lineRule="auto"/>
        <w:ind w:firstLine="540"/>
        <w:jc w:val="both"/>
      </w:pPr>
      <w:r>
        <w:rPr>
          <w:sz w:val="24"/>
        </w:rPr>
        <w:t xml:space="preserve">4) предложения заявителя об условиях пользования участком недр, включающие предложения о проведении работ по разведке месторождений полезных ископаемых, с указанием их видов, объемов и сроков, сведения о планируемых сроках ввода месторождения полезных ископаемых в разработку (эксплуатацию), сведения о предполагаемых уровнях добычи полезного ископаемого, о соблюдении требований по рациональному использованию и охране недр, предусмотренных </w:t>
      </w:r>
      <w:hyperlink w:history="0" r:id="rId23" w:tooltip="Закон РФ от 21.02.1992 N 2395-1 (ред. от 31.07.2025) &quot;О недрах&quot; {КонсультантПлюс}">
        <w:r>
          <w:rPr>
            <w:sz w:val="24"/>
            <w:color w:val="0000ff"/>
          </w:rPr>
          <w:t xml:space="preserve">статьей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5) доказательства того, что заявитель обладает или будет обладать финансовыми средствами, необходимыми для эффективного и безопасного осуществления пользования испрашиваемым участком недр: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пп. "а" пп. 5 п. 6 не применяется к заявителям, добывшим в 2024 г. не менее 10 млн т нефти обезвоженной, обессоленной и стабилизированной (</w:t>
            </w:r>
            <w:hyperlink w:history="0" r:id="rId24"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Приказ</w:t>
              </w:r>
            </w:hyperlink>
            <w:r>
              <w:rPr>
                <w:sz w:val="24"/>
                <w:color w:val="392c69"/>
              </w:rPr>
              <w:t xml:space="preserve"> Минприроды РФ, Роснедр от 17.01.2025 N 35/01). О неприменении ранее см. </w:t>
            </w:r>
            <w:r>
              <w:rPr>
                <w:sz w:val="24"/>
                <w:color w:val="392c69"/>
              </w:rPr>
              <w:t xml:space="preserve">Приказы</w:t>
            </w:r>
            <w:r>
              <w:rPr>
                <w:sz w:val="24"/>
                <w:color w:val="392c69"/>
              </w:rPr>
              <w:t xml:space="preserve"> Минприроды РФ, Роснедр.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25"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(Собрание законодательства Российской Федерации, 2011, N 50, ст. 7344; 2021, N 27, ст. 5187) бухгалтерский учет такими организациями на территории Российской Федерации не ведется);</w:t>
      </w:r>
    </w:p>
    <w:p>
      <w:pPr>
        <w:pStyle w:val="0"/>
        <w:spacing w:before="240" w:lineRule="auto"/>
        <w:ind w:firstLine="540"/>
        <w:jc w:val="both"/>
      </w:pPr>
      <w:r>
        <w:rPr>
          <w:sz w:val="24"/>
        </w:rPr>
        <w:t xml:space="preserve">б)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pPr>
        <w:pStyle w:val="0"/>
        <w:spacing w:before="240" w:lineRule="auto"/>
        <w:ind w:firstLine="540"/>
        <w:jc w:val="both"/>
      </w:pPr>
      <w:r>
        <w:rPr>
          <w:sz w:val="24"/>
        </w:rPr>
        <w:t xml:space="preserve">в) договоры (копии договоров) займа, заключенные на дату подачи заявки, в том числе заключенные под отлагательным условием в соответствии со </w:t>
      </w:r>
      <w:hyperlink w:history="0" r:id="rId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(Собрание законодательства Российской Федерации, 1994, N 32, ст. 3301), с приложением справки из банка об остатке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г)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w:history="0" r:id="rId2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привлечения финансовых средств по договорам кредита);</w:t>
      </w:r>
    </w:p>
    <w:p>
      <w:pPr>
        <w:pStyle w:val="0"/>
        <w:spacing w:before="240" w:lineRule="auto"/>
        <w:ind w:firstLine="540"/>
        <w:jc w:val="both"/>
      </w:pPr>
      <w:r>
        <w:rPr>
          <w:sz w:val="24"/>
        </w:rPr>
        <w:t xml:space="preserve">6) доказательства того,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а)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испрашиваемым участком недр;</w:t>
      </w:r>
    </w:p>
    <w:p>
      <w:pPr>
        <w:pStyle w:val="0"/>
        <w:spacing w:before="240" w:lineRule="auto"/>
        <w:ind w:firstLine="540"/>
        <w:jc w:val="both"/>
      </w:pPr>
      <w:r>
        <w:rPr>
          <w:sz w:val="24"/>
        </w:rPr>
        <w:t xml:space="preserve">б)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испрашиваемым участком недр;</w:t>
      </w:r>
    </w:p>
    <w:p>
      <w:pPr>
        <w:pStyle w:val="0"/>
        <w:spacing w:before="240" w:lineRule="auto"/>
        <w:ind w:firstLine="540"/>
        <w:jc w:val="both"/>
      </w:pPr>
      <w:r>
        <w:rPr>
          <w:sz w:val="24"/>
        </w:rPr>
        <w:t xml:space="preserve">в) копии договоров с юридическими и (или) физическими лицами, привлекаемыми для осуществления пользования испрашиваемым участком недр, в том числе заключенных под отлагательным условием в соответствии со </w:t>
      </w:r>
      <w:hyperlink w:history="0" r:id="rId2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7)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2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 N 99-ФЗ "О лицензировании отдельных видов деятельности" (Собрание законодательства Российской Федерации, 2011, N 19, ст. 2716; 2021, N 27, ст. 5177),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bookmarkStart w:id="114" w:name="P114"/>
    <w:bookmarkEnd w:id="114"/>
    <w:p>
      <w:pPr>
        <w:pStyle w:val="0"/>
        <w:spacing w:before="240" w:lineRule="auto"/>
        <w:ind w:firstLine="540"/>
        <w:jc w:val="both"/>
      </w:pPr>
      <w:r>
        <w:rPr>
          <w:sz w:val="24"/>
        </w:rPr>
        <w:t xml:space="preserve">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w:t>
      </w:r>
    </w:p>
    <w:bookmarkStart w:id="115" w:name="P115"/>
    <w:bookmarkEnd w:id="115"/>
    <w:p>
      <w:pPr>
        <w:pStyle w:val="0"/>
        <w:spacing w:before="240" w:lineRule="auto"/>
        <w:ind w:firstLine="540"/>
        <w:jc w:val="both"/>
      </w:pPr>
      <w:r>
        <w:rPr>
          <w:sz w:val="24"/>
        </w:rPr>
        <w:t xml:space="preserve">9) выписка из Единого государственного реестра юридических лиц, полученная не ранее чем за один месяц до даты подачи заявки (для юридического лица);</w:t>
      </w:r>
    </w:p>
    <w:bookmarkStart w:id="116" w:name="P116"/>
    <w:bookmarkEnd w:id="116"/>
    <w:p>
      <w:pPr>
        <w:pStyle w:val="0"/>
        <w:spacing w:before="240" w:lineRule="auto"/>
        <w:ind w:firstLine="540"/>
        <w:jc w:val="both"/>
      </w:pPr>
      <w:r>
        <w:rPr>
          <w:sz w:val="24"/>
        </w:rPr>
        <w:t xml:space="preserve">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bookmarkStart w:id="117" w:name="P117"/>
    <w:bookmarkEnd w:id="117"/>
    <w:p>
      <w:pPr>
        <w:pStyle w:val="0"/>
        <w:spacing w:before="240" w:lineRule="auto"/>
        <w:ind w:firstLine="540"/>
        <w:jc w:val="both"/>
      </w:pPr>
      <w:r>
        <w:rPr>
          <w:sz w:val="24"/>
        </w:rPr>
        <w:t xml:space="preserve">7. Заявителем может быть лицо, которое в соответствии со свидетельством об установлении факта открытия месторождения полезных ископаемых обладает правом на подачу заявки для получения права пользования недрами в соответствии с настоящим Порядком.</w:t>
      </w:r>
    </w:p>
    <w:p>
      <w:pPr>
        <w:pStyle w:val="0"/>
        <w:spacing w:before="240" w:lineRule="auto"/>
        <w:ind w:firstLine="540"/>
        <w:jc w:val="both"/>
      </w:pPr>
      <w:r>
        <w:rPr>
          <w:sz w:val="24"/>
        </w:rPr>
        <w:t xml:space="preserve">Перечень документов и сведений, предусмотренных </w:t>
      </w:r>
      <w:hyperlink w:history="0" w:anchor="P86" w:tooltip="6. Для получения права пользования участком недр необходимы следующие документы и сведения:">
        <w:r>
          <w:rPr>
            <w:sz w:val="24"/>
            <w:color w:val="0000ff"/>
          </w:rPr>
          <w:t xml:space="preserve">пунктом 6</w:t>
        </w:r>
      </w:hyperlink>
      <w:r>
        <w:rPr>
          <w:sz w:val="24"/>
        </w:rPr>
        <w:t xml:space="preserve"> настоящего Порядка, является исчерпывающим. Требование о представлении иных документов и сведений не допускается.</w:t>
      </w:r>
    </w:p>
    <w:p>
      <w:pPr>
        <w:pStyle w:val="0"/>
        <w:spacing w:before="240" w:lineRule="auto"/>
        <w:ind w:firstLine="540"/>
        <w:jc w:val="both"/>
      </w:pPr>
      <w:r>
        <w:rPr>
          <w:sz w:val="24"/>
        </w:rPr>
        <w:t xml:space="preserve">Заявитель вправе представить документы, предусмотренные </w:t>
      </w:r>
      <w:hyperlink w:history="0" w:anchor="P115"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16"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6</w:t>
        </w:r>
      </w:hyperlink>
      <w:r>
        <w:rPr>
          <w:sz w:val="24"/>
        </w:rPr>
        <w:t xml:space="preserve"> настоящего Порядка, по собственной инициативе.</w:t>
      </w:r>
    </w:p>
    <w:bookmarkStart w:id="120" w:name="P120"/>
    <w:bookmarkEnd w:id="120"/>
    <w:p>
      <w:pPr>
        <w:pStyle w:val="0"/>
        <w:spacing w:before="240" w:lineRule="auto"/>
        <w:ind w:firstLine="540"/>
        <w:jc w:val="both"/>
      </w:pPr>
      <w:r>
        <w:rPr>
          <w:sz w:val="24"/>
        </w:rPr>
        <w:t xml:space="preserve">8.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w:t>
      </w:r>
    </w:p>
    <w:p>
      <w:pPr>
        <w:pStyle w:val="0"/>
        <w:spacing w:before="240" w:lineRule="auto"/>
        <w:ind w:firstLine="540"/>
        <w:jc w:val="both"/>
      </w:pPr>
      <w:r>
        <w:rPr>
          <w:sz w:val="24"/>
        </w:rPr>
        <w:t xml:space="preserve">В случае если участок недр, испрашиваемый для предоставления в пользование, расположен на территории двух и более субъектов Российской Федерации, заявка и прилагаемые к ней документы и сведения направляются в территориальный орган Федерального агентства по недропользованию, осуществляющий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p>
      <w:pPr>
        <w:pStyle w:val="0"/>
        <w:spacing w:before="240" w:lineRule="auto"/>
        <w:ind w:firstLine="540"/>
        <w:jc w:val="both"/>
      </w:pPr>
      <w:r>
        <w:rPr>
          <w:sz w:val="24"/>
        </w:rPr>
        <w:t xml:space="preserve">9. Заявитель вправе подать заявку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предусмотренные </w:t>
      </w:r>
      <w:hyperlink w:history="0" w:anchor="P87" w:tooltip="1) заявка, в которой должны быть указаны:">
        <w:r>
          <w:rPr>
            <w:sz w:val="24"/>
            <w:color w:val="0000ff"/>
          </w:rPr>
          <w:t xml:space="preserve">подпунктами 1</w:t>
        </w:r>
      </w:hyperlink>
      <w:r>
        <w:rPr>
          <w:sz w:val="24"/>
        </w:rPr>
        <w:t xml:space="preserve"> - </w:t>
      </w:r>
      <w:hyperlink w:history="0" w:anchor="P114"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настоящего Порядка, представляются в форме электронных документов, подписанных электронной подписью в соответствии с требованиями Федерального </w:t>
      </w:r>
      <w:hyperlink w:history="0" r:id="rId30"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w:t>
      </w:r>
      <w:hyperlink w:history="0" w:anchor="P87" w:tooltip="1) заявка, в которой должны быть указаны:">
        <w:r>
          <w:rPr>
            <w:sz w:val="24"/>
            <w:color w:val="0000ff"/>
          </w:rPr>
          <w:t xml:space="preserve">подпунктами 1</w:t>
        </w:r>
      </w:hyperlink>
      <w:r>
        <w:rPr>
          <w:sz w:val="24"/>
        </w:rPr>
        <w:t xml:space="preserve"> - </w:t>
      </w:r>
      <w:hyperlink w:history="0" w:anchor="P114"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настоящего Порядка, в форме электронных документов, подписанных электронной подписью в соответствии с требованиями Федерального </w:t>
      </w:r>
      <w:hyperlink w:history="0" r:id="rId3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32"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bookmarkStart w:id="126" w:name="P126"/>
    <w:bookmarkEnd w:id="126"/>
    <w:p>
      <w:pPr>
        <w:pStyle w:val="0"/>
        <w:spacing w:before="240" w:lineRule="auto"/>
        <w:ind w:firstLine="540"/>
        <w:jc w:val="both"/>
      </w:pPr>
      <w:r>
        <w:rPr>
          <w:sz w:val="24"/>
        </w:rPr>
        <w:t xml:space="preserve">10.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bookmarkStart w:id="127" w:name="P127"/>
    <w:bookmarkEnd w:id="127"/>
    <w:p>
      <w:pPr>
        <w:pStyle w:val="0"/>
        <w:spacing w:before="240" w:lineRule="auto"/>
        <w:ind w:firstLine="540"/>
        <w:jc w:val="both"/>
      </w:pPr>
      <w:r>
        <w:rPr>
          <w:sz w:val="24"/>
        </w:rPr>
        <w:t xml:space="preserve">11. Территориальный орган Федерального агентства по недропользованию, в который в соответствии с </w:t>
      </w:r>
      <w:hyperlink w:history="0" w:anchor="P120" w:tooltip="8.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
        <w:r>
          <w:rPr>
            <w:sz w:val="24"/>
            <w:color w:val="0000ff"/>
          </w:rPr>
          <w:t xml:space="preserve">пунктом 8</w:t>
        </w:r>
      </w:hyperlink>
      <w:r>
        <w:rPr>
          <w:sz w:val="24"/>
        </w:rPr>
        <w:t xml:space="preserve">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w:t>
      </w:r>
      <w:hyperlink w:history="0" w:anchor="P87" w:tooltip="1) заявка, в которой должны быть указаны:">
        <w:r>
          <w:rPr>
            <w:sz w:val="24"/>
            <w:color w:val="0000ff"/>
          </w:rPr>
          <w:t xml:space="preserve">подпунктами 1</w:t>
        </w:r>
      </w:hyperlink>
      <w:r>
        <w:rPr>
          <w:sz w:val="24"/>
        </w:rPr>
        <w:t xml:space="preserve"> - </w:t>
      </w:r>
      <w:hyperlink w:history="0" w:anchor="P114"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настоящего Порядка, соответствия заявителя требованию, предусмотренному </w:t>
      </w:r>
      <w:hyperlink w:history="0" w:anchor="P117" w:tooltip="7. Заявителем может быть лицо, которое в соответствии со свидетельством об установлении факта открытия месторождения полезных ископаемых обладает правом на подачу заявки для получения права пользования недрами в соответствии с настоящим Порядком.">
        <w:r>
          <w:rPr>
            <w:sz w:val="24"/>
            <w:color w:val="0000ff"/>
          </w:rPr>
          <w:t xml:space="preserve">абзацем первым пункта 7</w:t>
        </w:r>
      </w:hyperlink>
      <w:r>
        <w:rPr>
          <w:sz w:val="24"/>
        </w:rPr>
        <w:t xml:space="preserve"> настоящего Порядка.</w:t>
      </w:r>
    </w:p>
    <w:bookmarkStart w:id="128" w:name="P128"/>
    <w:bookmarkEnd w:id="128"/>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w:t>
      </w:r>
      <w:hyperlink w:history="0" w:anchor="P87" w:tooltip="1) заявка, в которой должны быть указаны:">
        <w:r>
          <w:rPr>
            <w:sz w:val="24"/>
            <w:color w:val="0000ff"/>
          </w:rPr>
          <w:t xml:space="preserve">подпунктами 1</w:t>
        </w:r>
      </w:hyperlink>
      <w:r>
        <w:rPr>
          <w:sz w:val="24"/>
        </w:rPr>
        <w:t xml:space="preserve"> - </w:t>
      </w:r>
      <w:hyperlink w:history="0" w:anchor="P114"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настоящего Порядка, и (или) несоответствия заявителя требованию, предусмотренному </w:t>
      </w:r>
      <w:hyperlink w:history="0" w:anchor="P117" w:tooltip="7. Заявителем может быть лицо, которое в соответствии со свидетельством об установлении факта открытия месторождения полезных ископаемых обладает правом на подачу заявки для получения права пользования недрами в соответствии с настоящим Порядком.">
        <w:r>
          <w:rPr>
            <w:sz w:val="24"/>
            <w:color w:val="0000ff"/>
          </w:rPr>
          <w:t xml:space="preserve">абзацем первым пункта 7</w:t>
        </w:r>
      </w:hyperlink>
      <w:r>
        <w:rPr>
          <w:sz w:val="24"/>
        </w:rPr>
        <w:t xml:space="preserve"> настоящего Порядка, территориальный орган Федерального агентства по недропользованию отказывает в приеме поступившей заявки по основанию, предусмотренному </w:t>
      </w:r>
      <w:hyperlink w:history="0" r:id="rId33" w:tooltip="Закон РФ от 21.02.1992 N 2395-1 (ред. от 31.07.2025) &quot;О недрах&quot; {КонсультантПлюс}">
        <w:r>
          <w:rPr>
            <w:sz w:val="24"/>
            <w:color w:val="0000ff"/>
          </w:rPr>
          <w:t xml:space="preserve">пунктом 1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о чем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указанный в </w:t>
      </w:r>
      <w:hyperlink w:history="0" w:anchor="P127" w:tooltip="11.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6 настоящего Порядка, соответствия заявителя требованию, предусмотренному абзацем первым пункта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Территориальный орган Федерального агентства по недропользованию в срок, не превышающий 5 рабочих дней с даты регистрации заявки, с использованием Интернет-сервиса, размещенного на официальном сайте Федеральной налоговой службы, в соответствии с </w:t>
      </w:r>
      <w:hyperlink w:history="0" r:id="rId34"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 осуществляет получение документов, предусмотренных </w:t>
      </w:r>
      <w:hyperlink w:history="0" w:anchor="P115"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16"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6</w:t>
        </w:r>
      </w:hyperlink>
      <w:r>
        <w:rPr>
          <w:sz w:val="24"/>
        </w:rPr>
        <w:t xml:space="preserve"> настоящего Порядка.</w:t>
      </w:r>
    </w:p>
    <w:p>
      <w:pPr>
        <w:pStyle w:val="0"/>
        <w:spacing w:before="240" w:lineRule="auto"/>
        <w:ind w:firstLine="540"/>
        <w:jc w:val="both"/>
      </w:pPr>
      <w:r>
        <w:rPr>
          <w:sz w:val="24"/>
        </w:rPr>
        <w:t xml:space="preserve">12. Со дня регистрации заявки в территориальном органе Федерального агентства по недропользованию и до уведомления заявителя об отказе в приеме заявки участок недр, в отношении которого подана заявка, приобретает статус предполагаемого для предоставления в пользование иным лицам по различным основаниям предоставления права пользования участками недр.</w:t>
      </w:r>
    </w:p>
    <w:bookmarkStart w:id="131" w:name="P131"/>
    <w:bookmarkEnd w:id="131"/>
    <w:p>
      <w:pPr>
        <w:pStyle w:val="0"/>
        <w:spacing w:before="240" w:lineRule="auto"/>
        <w:ind w:firstLine="540"/>
        <w:jc w:val="both"/>
      </w:pPr>
      <w:r>
        <w:rPr>
          <w:sz w:val="24"/>
        </w:rPr>
        <w:t xml:space="preserve">13. В случае отсутствия основания для отказа в приеме заявки, предусмотренного </w:t>
      </w:r>
      <w:hyperlink w:history="0" w:anchor="P128" w:tooltip="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подпунктами 1 - 8 пункта 6 настоящего Порядка, и (или) несоответствия заявителя требованию, предусмотренному абзацем первым пункта 7 настоящего Порядка, территориальный орган Федерального агентства по недропользованию отказывает в приеме поступившей заявки по основанию, предусмотренному пунктом 1 статьи 14 Закона Российской Федераци...">
        <w:r>
          <w:rPr>
            <w:sz w:val="24"/>
            <w:color w:val="0000ff"/>
          </w:rPr>
          <w:t xml:space="preserve">абзацем вторым пункта 11</w:t>
        </w:r>
      </w:hyperlink>
      <w:r>
        <w:rPr>
          <w:sz w:val="24"/>
        </w:rPr>
        <w:t xml:space="preserve">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w:t>
      </w:r>
    </w:p>
    <w:bookmarkStart w:id="132" w:name="P132"/>
    <w:bookmarkEnd w:id="132"/>
    <w:p>
      <w:pPr>
        <w:pStyle w:val="0"/>
        <w:spacing w:before="240" w:lineRule="auto"/>
        <w:ind w:firstLine="540"/>
        <w:jc w:val="both"/>
      </w:pPr>
      <w:r>
        <w:rPr>
          <w:sz w:val="24"/>
        </w:rPr>
        <w:t xml:space="preserve">1) подведомственные учреждения Федерального агентства по недропользованию - для проверки описания соответствия границ испрашиваемого участка недр требованиям </w:t>
      </w:r>
      <w:hyperlink w:history="0" r:id="rId35" w:tooltip="Закон РФ от 21.02.1992 N 2395-1 (ред. от 31.07.2025) &quot;О недрах&quot; {КонсультантПлюс}">
        <w:r>
          <w:rPr>
            <w:sz w:val="24"/>
            <w:color w:val="0000ff"/>
          </w:rPr>
          <w:t xml:space="preserve">статьи 7</w:t>
        </w:r>
      </w:hyperlink>
      <w:r>
        <w:rPr>
          <w:sz w:val="24"/>
        </w:rPr>
        <w:t xml:space="preserve"> Закона Российской Федерации "О недрах", а также соответствия границ испрашиваемого участка недр границам открытого месторождения полезных ископаемых;</w:t>
      </w:r>
    </w:p>
    <w:bookmarkStart w:id="133" w:name="P133"/>
    <w:bookmarkEnd w:id="133"/>
    <w:p>
      <w:pPr>
        <w:pStyle w:val="0"/>
        <w:spacing w:before="240" w:lineRule="auto"/>
        <w:ind w:firstLine="540"/>
        <w:jc w:val="both"/>
      </w:pPr>
      <w:r>
        <w:rPr>
          <w:sz w:val="24"/>
        </w:rPr>
        <w:t xml:space="preserve">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6"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34" w:name="P134"/>
    <w:bookmarkEnd w:id="134"/>
    <w:p>
      <w:pPr>
        <w:pStyle w:val="0"/>
        <w:spacing w:before="240" w:lineRule="auto"/>
        <w:ind w:firstLine="540"/>
        <w:jc w:val="both"/>
      </w:pPr>
      <w:r>
        <w:rPr>
          <w:sz w:val="24"/>
        </w:rPr>
        <w:t xml:space="preserve">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w:t>
      </w:r>
      <w:hyperlink w:history="0" r:id="rId37"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p>
      <w:pPr>
        <w:pStyle w:val="0"/>
        <w:spacing w:before="240" w:lineRule="auto"/>
        <w:ind w:firstLine="540"/>
        <w:jc w:val="both"/>
      </w:pPr>
      <w:r>
        <w:rPr>
          <w:sz w:val="24"/>
        </w:rPr>
        <w:t xml:space="preserve">Указанная в </w:t>
      </w:r>
      <w:hyperlink w:history="0" w:anchor="P132" w:tooltip="1) подведомственные учреждения Федерального агентства по недропользованию - для проверки описания соответствия границ испрашиваемого участка недр требованиям статьи 7 Закона Российской Федерации &quot;О недрах&quot;, а также соответствия границ испрашиваемого участка недр границам открытого месторождения полезных ископаемых;">
        <w:r>
          <w:rPr>
            <w:sz w:val="24"/>
            <w:color w:val="0000ff"/>
          </w:rPr>
          <w:t xml:space="preserve">подпунктах 1</w:t>
        </w:r>
      </w:hyperlink>
      <w:r>
        <w:rPr>
          <w:sz w:val="24"/>
        </w:rPr>
        <w:t xml:space="preserve"> - </w:t>
      </w:r>
      <w:hyperlink w:history="0" w:anchor="P134"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информация может быть получена с использованием государственного реестра участков недр, предоставленных в пользование, и лицензий на пользование недрами, предусмотренного </w:t>
      </w:r>
      <w:hyperlink w:history="0" r:id="rId38"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государственного кадастра особо охраняемых природных территорий, предусмотренного </w:t>
      </w:r>
      <w:hyperlink w:history="0" r:id="rId39" w:tooltip="Федеральный закон от 14.03.1995 N 33-ФЗ (ред. от 31.07.2025) &quot;Об особо охраняемых природных территориях&quot; {КонсультантПлюс}">
        <w:r>
          <w:rPr>
            <w:sz w:val="24"/>
            <w:color w:val="0000ff"/>
          </w:rPr>
          <w:t xml:space="preserve">статьей 4</w:t>
        </w:r>
      </w:hyperlink>
      <w:r>
        <w:rPr>
          <w:sz w:val="24"/>
        </w:rPr>
        <w:t xml:space="preserve"> Федерального закона от 14 марта 1995 г. N 33-ФЗ "Об особо охраняемых природных территориях" (Собрание законодательства Российской Федерации, 1995, N 12, ст. 1024; 2021, N 24, ст. 4188), а также иных федеральных государственных информационных систем и государственных информационных ресурсов при наличии доступа к информации, содержащейся в таких ресурсах.</w:t>
      </w:r>
    </w:p>
    <w:p>
      <w:pPr>
        <w:pStyle w:val="0"/>
        <w:spacing w:before="240" w:lineRule="auto"/>
        <w:ind w:firstLine="540"/>
        <w:jc w:val="both"/>
      </w:pPr>
      <w:r>
        <w:rPr>
          <w:sz w:val="24"/>
        </w:rPr>
        <w:t xml:space="preserve">Информация, указанная в </w:t>
      </w:r>
      <w:hyperlink w:history="0" w:anchor="P132" w:tooltip="1) подведомственные учреждения Федерального агентства по недропользованию - для проверки описания соответствия границ испрашиваемого участка недр требованиям статьи 7 Закона Российской Федерации &quot;О недрах&quot;, а также соответствия границ испрашиваемого участка недр границам открытого месторождения полезных ископаемых;">
        <w:r>
          <w:rPr>
            <w:sz w:val="24"/>
            <w:color w:val="0000ff"/>
          </w:rPr>
          <w:t xml:space="preserve">подпунктах 1</w:t>
        </w:r>
      </w:hyperlink>
      <w:r>
        <w:rPr>
          <w:sz w:val="24"/>
        </w:rPr>
        <w:t xml:space="preserve"> - </w:t>
      </w:r>
      <w:hyperlink w:history="0" w:anchor="P134"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и полученная с использованием государственного реестра участков недр, предоставленных в пользование, и лицензий на пользование недрами, государственного кадастра особо охраняемых природных территорий, а также иных федеральных государственных информационных систем и государственных информационных ресурсов, является исчерпывающей. Направление дополнительных запросов для ее проверки не требуется.</w:t>
      </w:r>
    </w:p>
    <w:p>
      <w:pPr>
        <w:pStyle w:val="0"/>
        <w:spacing w:before="240" w:lineRule="auto"/>
        <w:ind w:firstLine="540"/>
        <w:jc w:val="both"/>
      </w:pPr>
      <w:r>
        <w:rPr>
          <w:sz w:val="24"/>
        </w:rPr>
        <w:t xml:space="preserve">Органами государственной власти и организациями, указанными в </w:t>
      </w:r>
      <w:hyperlink w:history="0" w:anchor="P132" w:tooltip="1) подведомственные учреждения Федерального агентства по недропользованию - для проверки описания соответствия границ испрашиваемого участка недр требованиям статьи 7 Закона Российской Федерации &quot;О недрах&quot;, а также соответствия границ испрашиваемого участка недр границам открытого месторождения полезных ископаемых;">
        <w:r>
          <w:rPr>
            <w:sz w:val="24"/>
            <w:color w:val="0000ff"/>
          </w:rPr>
          <w:t xml:space="preserve">подпунктах 1</w:t>
        </w:r>
      </w:hyperlink>
      <w:r>
        <w:rPr>
          <w:sz w:val="24"/>
        </w:rPr>
        <w:t xml:space="preserve"> - </w:t>
      </w:r>
      <w:hyperlink w:history="0" w:anchor="P134"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 в срок не позднее 20 рабочих дней с даты регистрации запроса территориального органа Федерального агентства по недропользованию, предоставляется информация, указанная в </w:t>
      </w:r>
      <w:hyperlink w:history="0" w:anchor="P132" w:tooltip="1) подведомственные учреждения Федерального агентства по недропользованию - для проверки описания соответствия границ испрашиваемого участка недр требованиям статьи 7 Закона Российской Федерации &quot;О недрах&quot;, а также соответствия границ испрашиваемого участка недр границам открытого месторождения полезных ископаемых;">
        <w:r>
          <w:rPr>
            <w:sz w:val="24"/>
            <w:color w:val="0000ff"/>
          </w:rPr>
          <w:t xml:space="preserve">подпунктах 1</w:t>
        </w:r>
      </w:hyperlink>
      <w:r>
        <w:rPr>
          <w:sz w:val="24"/>
        </w:rPr>
        <w:t xml:space="preserve"> - </w:t>
      </w:r>
      <w:hyperlink w:history="0" w:anchor="P134"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w:t>
        </w:r>
      </w:hyperlink>
      <w:r>
        <w:rPr>
          <w:sz w:val="24"/>
        </w:rPr>
        <w:t xml:space="preserve"> настоящего пункта.</w:t>
      </w:r>
    </w:p>
    <w:bookmarkStart w:id="138" w:name="P138"/>
    <w:bookmarkEnd w:id="138"/>
    <w:p>
      <w:pPr>
        <w:pStyle w:val="0"/>
        <w:spacing w:before="240" w:lineRule="auto"/>
        <w:ind w:firstLine="540"/>
        <w:jc w:val="both"/>
      </w:pPr>
      <w:r>
        <w:rPr>
          <w:sz w:val="24"/>
        </w:rPr>
        <w:t xml:space="preserve">14. В случае, если органами государственной власти и организациями, указанными в </w:t>
      </w:r>
      <w:hyperlink w:history="0" w:anchor="P131"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пункте 13</w:t>
        </w:r>
      </w:hyperlink>
      <w:r>
        <w:rPr>
          <w:sz w:val="24"/>
        </w:rPr>
        <w:t xml:space="preserve"> настоящего Порядка, представлена информация о несоответствии участка недр требованиям настоящего Порядка, территориальный орган Федерального агентства по недропользованию уведомляет об этом заявителя не позднее 5 рабочих дней с даты поступления документов и сведений, предусмотренных </w:t>
      </w:r>
      <w:hyperlink w:history="0" w:anchor="P131"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13</w:t>
        </w:r>
      </w:hyperlink>
      <w:r>
        <w:rPr>
          <w:sz w:val="24"/>
        </w:rPr>
        <w:t xml:space="preserve"> настоящего Порядка, путем направления уведомления с использованием Личного кабинета недропользователя и (или) на адрес электронной почты, указанный в заявке, и (или) почтовым отправлением по адресу, указанному в заявке.</w:t>
      </w:r>
    </w:p>
    <w:p>
      <w:pPr>
        <w:pStyle w:val="0"/>
        <w:spacing w:before="240" w:lineRule="auto"/>
        <w:ind w:firstLine="540"/>
        <w:jc w:val="both"/>
      </w:pPr>
      <w:r>
        <w:rPr>
          <w:sz w:val="24"/>
        </w:rPr>
        <w:t xml:space="preserve">В уведомлении указываются выявленные несоответствия участка недр требованиям настоящего Порядка, которые предлагаются для устранения.</w:t>
      </w:r>
    </w:p>
    <w:bookmarkStart w:id="140" w:name="P140"/>
    <w:bookmarkEnd w:id="140"/>
    <w:p>
      <w:pPr>
        <w:pStyle w:val="0"/>
        <w:spacing w:before="240" w:lineRule="auto"/>
        <w:ind w:firstLine="540"/>
        <w:jc w:val="both"/>
      </w:pPr>
      <w:r>
        <w:rPr>
          <w:sz w:val="24"/>
        </w:rPr>
        <w:t xml:space="preserve">Заявитель в срок не позднее 10 рабочих дней с даты получения уведомления, предусмотренного </w:t>
      </w:r>
      <w:hyperlink w:history="0" w:anchor="P138" w:tooltip="14. В случае, если органами государственной власти и организациями, указанными в пункте 13 настоящего Порядка, представлена информация о несоответствии участка недр требованиям настоящего Порядка, территориальный орган Федерального агентства по недропользованию уведомляет об этом заявителя не позднее 5 рабочих дней с даты поступления документов и сведений, предусмотренных пунктом 13 настоящего Порядка, путем направления уведомления с использованием Личного кабинета недропользователя и (или) на адрес элек...">
        <w:r>
          <w:rPr>
            <w:sz w:val="24"/>
            <w:color w:val="0000ff"/>
          </w:rPr>
          <w:t xml:space="preserve">абзацем первым</w:t>
        </w:r>
      </w:hyperlink>
      <w:r>
        <w:rPr>
          <w:sz w:val="24"/>
        </w:rPr>
        <w:t xml:space="preserve"> настоящего пункта, вправе направить в адрес территориального органа Федерального агентства по недропользованию дополнение к заявке с приложением документов и сведений, предусмотренных </w:t>
      </w:r>
      <w:hyperlink w:history="0" w:anchor="P94" w:tooltip="3) сведения об участке недр, испрашиваемом для предоставления в пользование:">
        <w:r>
          <w:rPr>
            <w:sz w:val="24"/>
            <w:color w:val="0000ff"/>
          </w:rPr>
          <w:t xml:space="preserve">подпунктами 3</w:t>
        </w:r>
      </w:hyperlink>
      <w:r>
        <w:rPr>
          <w:sz w:val="24"/>
        </w:rPr>
        <w:t xml:space="preserve">, </w:t>
      </w:r>
      <w:hyperlink w:history="0" w:anchor="P98" w:tooltip="4) предложения заявителя об условиях пользования участком недр, включающие предложения о проведении работ по разведке месторождений полезных ископаемых, с указанием их видов, объемов и сроков, сведения о планируемых сроках ввода месторождения полезных ископаемых в разработку (эксплуатацию), сведения о предполагаемых уровнях добычи полезного ископаемого,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w:r>
          <w:rPr>
            <w:sz w:val="24"/>
            <w:color w:val="0000ff"/>
          </w:rPr>
          <w:t xml:space="preserve">4</w:t>
        </w:r>
      </w:hyperlink>
      <w:r>
        <w:rPr>
          <w:sz w:val="24"/>
        </w:rPr>
        <w:t xml:space="preserve"> и </w:t>
      </w:r>
      <w:hyperlink w:history="0" w:anchor="P114" w:tooltip="8)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8 пункта 6</w:t>
        </w:r>
      </w:hyperlink>
      <w:r>
        <w:rPr>
          <w:sz w:val="24"/>
        </w:rPr>
        <w:t xml:space="preserve"> настоящего Порядка, содержащее предложения по корректировке ранее представленных документов и сведений в целях устранения несоответствия участка недр требованиям настоящего Порядка. При этом в случае корректировки границ участка недр не допускается включение в них частей недр, ранее не включавшихся в границы участка недр, указанные в представленной в соответствии с </w:t>
      </w:r>
      <w:hyperlink w:history="0" w:anchor="P94" w:tooltip="3) сведения об участке недр, испрашиваемом для предоставления в пользование:">
        <w:r>
          <w:rPr>
            <w:sz w:val="24"/>
            <w:color w:val="0000ff"/>
          </w:rPr>
          <w:t xml:space="preserve">подпунктом 3 пункта 6</w:t>
        </w:r>
      </w:hyperlink>
      <w:r>
        <w:rPr>
          <w:sz w:val="24"/>
        </w:rPr>
        <w:t xml:space="preserve"> настоящего Порядка карте-схеме участка недр.</w:t>
      </w:r>
    </w:p>
    <w:p>
      <w:pPr>
        <w:pStyle w:val="0"/>
        <w:spacing w:before="240" w:lineRule="auto"/>
        <w:ind w:firstLine="540"/>
        <w:jc w:val="both"/>
      </w:pPr>
      <w:r>
        <w:rPr>
          <w:sz w:val="24"/>
        </w:rPr>
        <w:t xml:space="preserve">В случае представления заявителем дополнения к заявке в соответствии с </w:t>
      </w:r>
      <w:hyperlink w:history="0" w:anchor="P140" w:tooltip="Заявитель в срок не позднее 10 рабочих дней с даты получения уведомления, предусмотренного абзацем первым настоящего пункта, вправе направить в адрес территориального органа Федерального агентства по недропользованию дополнение к заявке с приложением документов и сведений, предусмотренных подпунктами 3, 4 и 8 пункта 6 настоящего Порядка, содержащее предложения по корректировке ранее представленных документов и сведений в целях устранения несоответствия участка недр требованиям настоящего Порядка. При это...">
        <w:r>
          <w:rPr>
            <w:sz w:val="24"/>
            <w:color w:val="0000ff"/>
          </w:rPr>
          <w:t xml:space="preserve">абзацем третьим</w:t>
        </w:r>
      </w:hyperlink>
      <w:r>
        <w:rPr>
          <w:sz w:val="24"/>
        </w:rPr>
        <w:t xml:space="preserve"> настоящего пункта территориальный орган Федерального агентства по недропользованию проверяет его на предмет устранения ранее выявленных нарушений требований настоящего Порядка в течение 10 рабочих дней с даты получения от заявителя указанного дополнения к заявке.</w:t>
      </w:r>
    </w:p>
    <w:p>
      <w:pPr>
        <w:pStyle w:val="0"/>
        <w:spacing w:before="240" w:lineRule="auto"/>
        <w:ind w:firstLine="540"/>
        <w:jc w:val="both"/>
      </w:pPr>
      <w:r>
        <w:rPr>
          <w:sz w:val="24"/>
        </w:rPr>
        <w:t xml:space="preserve">В случае неустранения заявителем выявленных несоответствий участка недр требованиям настоящего Порядка территориальный орган Федерального агентства по недропользованию направляет заявку и прилагаемые к ней документы и сведения для принятия решения в Комиссию без направления запросов, предусмотренных </w:t>
      </w:r>
      <w:hyperlink w:history="0" w:anchor="P131"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13</w:t>
        </w:r>
      </w:hyperlink>
      <w:r>
        <w:rPr>
          <w:sz w:val="24"/>
        </w:rPr>
        <w:t xml:space="preserve"> настоящего Порядка.</w:t>
      </w:r>
    </w:p>
    <w:bookmarkStart w:id="143" w:name="P143"/>
    <w:bookmarkEnd w:id="143"/>
    <w:p>
      <w:pPr>
        <w:pStyle w:val="0"/>
        <w:spacing w:before="240" w:lineRule="auto"/>
        <w:ind w:firstLine="540"/>
        <w:jc w:val="both"/>
      </w:pPr>
      <w:r>
        <w:rPr>
          <w:sz w:val="24"/>
        </w:rPr>
        <w:t xml:space="preserve">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w:t>
      </w:r>
      <w:hyperlink w:history="0" w:anchor="P132" w:tooltip="1) подведомственные учреждения Федерального агентства по недропользованию - для проверки описания соответствия границ испрашиваемого участка недр требованиям статьи 7 Закона Российской Федерации &quot;О недрах&quot;, а также соответствия границ испрашиваемого участка недр границам открытого месторождения полезных ископаемых;">
        <w:r>
          <w:rPr>
            <w:sz w:val="24"/>
            <w:color w:val="0000ff"/>
          </w:rPr>
          <w:t xml:space="preserve">подпунктом 1 пункта 13</w:t>
        </w:r>
      </w:hyperlink>
      <w:r>
        <w:rPr>
          <w:sz w:val="24"/>
        </w:rPr>
        <w:t xml:space="preserve"> настоящего Порядка, или в срок, не превышающий 10 рабочих дней с даты получения дополнения к заявке в соответствии с </w:t>
      </w:r>
      <w:hyperlink w:history="0" w:anchor="P140" w:tooltip="Заявитель в срок не позднее 10 рабочих дней с даты получения уведомления, предусмотренного абзацем первым настоящего пункта, вправе направить в адрес территориального органа Федерального агентства по недропользованию дополнение к заявке с приложением документов и сведений, предусмотренных подпунктами 3, 4 и 8 пункта 6 настоящего Порядка, содержащее предложения по корректировке ранее представленных документов и сведений в целях устранения несоответствия участка недр требованиям настоящего Порядка. При это...">
        <w:r>
          <w:rPr>
            <w:sz w:val="24"/>
            <w:color w:val="0000ff"/>
          </w:rPr>
          <w:t xml:space="preserve">абзацем третьим пункта 14</w:t>
        </w:r>
      </w:hyperlink>
      <w:r>
        <w:rPr>
          <w:sz w:val="24"/>
        </w:rPr>
        <w:t xml:space="preserve"> настоящего Порядка, направляет запросы в Министерство обороны Российской Федерации и Федеральную службу безопасности Российской Федерации или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в отношении наличия или отсутствия возможности возникновения угрозы обороне страны и безопасности государства в случае предоставления права пользования участком недр заявителю,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w:t>
      </w:r>
      <w:hyperlink w:history="0" r:id="rId40"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или получает указанную информацию с использованием федеральных государственных информационных систем и государственных информационных ресурсов.</w:t>
      </w:r>
    </w:p>
    <w:p>
      <w:pPr>
        <w:pStyle w:val="0"/>
        <w:spacing w:before="240" w:lineRule="auto"/>
        <w:ind w:firstLine="540"/>
        <w:jc w:val="both"/>
      </w:pPr>
      <w:r>
        <w:rPr>
          <w:sz w:val="24"/>
        </w:rPr>
        <w:t xml:space="preserve">Информация, указанная в </w:t>
      </w:r>
      <w:hyperlink w:history="0" w:anchor="P143" w:tooltip="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подпунктом 1 пункта 13 настоящего Порядка, или в срок, не превышающий 10 рабочих дней с даты получения дополнения к заявке в соответствии с абзацем третьим пункта 14 настоящего Порядка, направляет запросы в Министерство обороны Российской Федерации и Федеральную службу безопасности Российск...">
        <w:r>
          <w:rPr>
            <w:sz w:val="24"/>
            <w:color w:val="0000ff"/>
          </w:rPr>
          <w:t xml:space="preserve">абзаце первом</w:t>
        </w:r>
      </w:hyperlink>
      <w:r>
        <w:rPr>
          <w:sz w:val="24"/>
        </w:rPr>
        <w:t xml:space="preserve"> настоящего пункта и полученная с использованием федеральных государственных информационных систем и государственных информационных ресурсов, является исчерпывающей. Направление дополнительных запросов для ее проверки не требуется.</w:t>
      </w:r>
    </w:p>
    <w:p>
      <w:pPr>
        <w:pStyle w:val="0"/>
        <w:spacing w:before="240" w:lineRule="auto"/>
        <w:ind w:firstLine="540"/>
        <w:jc w:val="both"/>
      </w:pPr>
      <w:r>
        <w:rPr>
          <w:sz w:val="24"/>
        </w:rPr>
        <w:t xml:space="preserve">Органами государственной власти, указанными в </w:t>
      </w:r>
      <w:hyperlink w:history="0" w:anchor="P143" w:tooltip="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подпунктом 1 пункта 13 настоящего Порядка, или в срок, не превышающий 10 рабочих дней с даты получения дополнения к заявке в соответствии с абзацем третьим пункта 14 настоящего Порядка, направляет запросы в Министерство обороны Российской Федерации и Федеральную службу безопасности Российск...">
        <w:r>
          <w:rPr>
            <w:sz w:val="24"/>
            <w:color w:val="0000ff"/>
          </w:rPr>
          <w:t xml:space="preserve">абзаце первом</w:t>
        </w:r>
      </w:hyperlink>
      <w:r>
        <w:rPr>
          <w:sz w:val="24"/>
        </w:rPr>
        <w:t xml:space="preserve"> настоящего пункта, в срок не позднее 30 рабочих дней с даты регистрации в указанных органах государственной власти запроса территориального органа Федерального агентства по недропользованию, представляется информация, указанная в </w:t>
      </w:r>
      <w:hyperlink w:history="0" w:anchor="P143" w:tooltip="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подпунктом 1 пункта 13 настоящего Порядка, или в срок, не превышающий 10 рабочих дней с даты получения дополнения к заявке в соответствии с абзацем третьим пункта 14 настоящего Порядка, направляет запросы в Министерство обороны Российской Федерации и Федеральную службу безопасности Российс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33" w:tooltip="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едомости Съезда народных депутатов Российской Федерации и Верхов...">
        <w:r>
          <w:rPr>
            <w:sz w:val="24"/>
            <w:color w:val="0000ff"/>
          </w:rPr>
          <w:t xml:space="preserve">подпунктах 2</w:t>
        </w:r>
      </w:hyperlink>
      <w:r>
        <w:rPr>
          <w:sz w:val="24"/>
        </w:rPr>
        <w:t xml:space="preserve"> - </w:t>
      </w:r>
      <w:hyperlink w:history="0" w:anchor="P134"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 пункта 13</w:t>
        </w:r>
      </w:hyperlink>
      <w:r>
        <w:rPr>
          <w:sz w:val="24"/>
        </w:rPr>
        <w:t xml:space="preserve"> и в </w:t>
      </w:r>
      <w:hyperlink w:history="0" w:anchor="P143" w:tooltip="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подпунктом 1 пункта 13 настоящего Порядка, или в срок, не превышающий 10 рабочих дней с даты получения дополнения к заявке в соответствии с абзацем третьим пункта 14 настоящего Порядка, направляет запросы в Министерство обороны Российской Федерации и Федеральную службу безопасности Российск...">
        <w:r>
          <w:rPr>
            <w:sz w:val="24"/>
            <w:color w:val="0000ff"/>
          </w:rPr>
          <w:t xml:space="preserve">абзаце первом</w:t>
        </w:r>
      </w:hyperlink>
      <w:r>
        <w:rPr>
          <w:sz w:val="24"/>
        </w:rPr>
        <w:t xml:space="preserve"> настоящего пункта, информации о наличии ограничений пользования испрашиваемым участком недр, указанные ограничения подлежат обязательному включению в условия лицензии на пользование недрами.</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33" w:tooltip="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quot; (Ведомости Съезда народных депутатов Российской Федерации и Верхов...">
        <w:r>
          <w:rPr>
            <w:sz w:val="24"/>
            <w:color w:val="0000ff"/>
          </w:rPr>
          <w:t xml:space="preserve">подпунктах 2</w:t>
        </w:r>
      </w:hyperlink>
      <w:r>
        <w:rPr>
          <w:sz w:val="24"/>
        </w:rPr>
        <w:t xml:space="preserve"> - </w:t>
      </w:r>
      <w:hyperlink w:history="0" w:anchor="P134"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w:r>
          <w:rPr>
            <w:sz w:val="24"/>
            <w:color w:val="0000ff"/>
          </w:rPr>
          <w:t xml:space="preserve">3 пункта 13</w:t>
        </w:r>
      </w:hyperlink>
      <w:r>
        <w:rPr>
          <w:sz w:val="24"/>
        </w:rPr>
        <w:t xml:space="preserve"> и в </w:t>
      </w:r>
      <w:hyperlink w:history="0" w:anchor="P143" w:tooltip="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подпунктом 1 пункта 13 настоящего Порядка, или в срок, не превышающий 10 рабочих дней с даты получения дополнения к заявке в соответствии с абзацем третьим пункта 14 настоящего Порядка, направляет запросы в Министерство обороны Российской Федерации и Федеральную службу безопасности Российск...">
        <w:r>
          <w:rPr>
            <w:sz w:val="24"/>
            <w:color w:val="0000ff"/>
          </w:rPr>
          <w:t xml:space="preserve">абзаце первом</w:t>
        </w:r>
      </w:hyperlink>
      <w:r>
        <w:rPr>
          <w:sz w:val="24"/>
        </w:rPr>
        <w:t xml:space="preserve"> настоящего пункта, информации о наличии запрета пользования недрами в границах участка недр, планируемого к предоставлению в пользование, в соответствии со </w:t>
      </w:r>
      <w:hyperlink w:history="0" r:id="rId41"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поступившая заявка не подлежит направлению для рассмотрения Комиссией, о чем территориальный орган Федерального агентства по недропользованию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поступления указанной информации, с указанием информации о запрете пользования недрами.</w:t>
      </w:r>
    </w:p>
    <w:p>
      <w:pPr>
        <w:pStyle w:val="0"/>
        <w:spacing w:before="240" w:lineRule="auto"/>
        <w:ind w:firstLine="540"/>
        <w:jc w:val="both"/>
      </w:pPr>
      <w:r>
        <w:rPr>
          <w:sz w:val="24"/>
        </w:rPr>
        <w:t xml:space="preserve">16. В срок, не превышающий 8 рабочих дней с даты поступления полного комплекта документов и сведений, предусмотренных </w:t>
      </w:r>
      <w:hyperlink w:history="0" w:anchor="P86" w:tooltip="6. Для получения права пользования участком недр необходимы следующие документы и сведения:">
        <w:r>
          <w:rPr>
            <w:sz w:val="24"/>
            <w:color w:val="0000ff"/>
          </w:rPr>
          <w:t xml:space="preserve">пунктами 6</w:t>
        </w:r>
      </w:hyperlink>
      <w:r>
        <w:rPr>
          <w:sz w:val="24"/>
        </w:rPr>
        <w:t xml:space="preserve">, </w:t>
      </w:r>
      <w:hyperlink w:history="0" w:anchor="P127" w:tooltip="11.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6 настоящего Порядка, соответствия заявителя требованию, предусмотренному абзацем первым пункта ...">
        <w:r>
          <w:rPr>
            <w:sz w:val="24"/>
            <w:color w:val="0000ff"/>
          </w:rPr>
          <w:t xml:space="preserve">11</w:t>
        </w:r>
      </w:hyperlink>
      <w:r>
        <w:rPr>
          <w:sz w:val="24"/>
        </w:rPr>
        <w:t xml:space="preserve">, </w:t>
      </w:r>
      <w:hyperlink w:history="0" w:anchor="P131"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13</w:t>
        </w:r>
      </w:hyperlink>
      <w:r>
        <w:rPr>
          <w:sz w:val="24"/>
        </w:rPr>
        <w:t xml:space="preserve"> - </w:t>
      </w:r>
      <w:hyperlink w:history="0" w:anchor="P143" w:tooltip="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подпунктом 1 пункта 13 настоящего Порядка, или в срок, не превышающий 10 рабочих дней с даты получения дополнения к заявке в соответствии с абзацем третьим пункта 14 настоящего Порядка, направляет запросы в Министерство обороны Российской Федерации и Федеральную службу безопасности Российск...">
        <w:r>
          <w:rPr>
            <w:sz w:val="24"/>
            <w:color w:val="0000ff"/>
          </w:rPr>
          <w:t xml:space="preserve">15</w:t>
        </w:r>
      </w:hyperlink>
      <w:r>
        <w:rPr>
          <w:sz w:val="24"/>
        </w:rPr>
        <w:t xml:space="preserve"> настоящего Порядка, территориальный орган Федерального агентства по недропользованию направляет заявку и прилагаемые к ней документы и сведения для принятия решения в Комиссию.</w:t>
      </w:r>
    </w:p>
    <w:p>
      <w:pPr>
        <w:pStyle w:val="0"/>
        <w:spacing w:before="240" w:lineRule="auto"/>
        <w:ind w:firstLine="540"/>
        <w:jc w:val="both"/>
      </w:pPr>
      <w:r>
        <w:rPr>
          <w:sz w:val="24"/>
        </w:rPr>
        <w:t xml:space="preserve">Информация о направлении заявки и прилагаемых к ней документов и сведений в Комиссию направляется заявителю территориальным органом Федерального агентства по недропользованию с использованием Личного кабинета недропользователя и (или) на адрес электронной почты, указанный в заявке, и (или) почтовым отправлением по адресу, указанному в заявке, в срок, не превышающий 3 рабочих дней с даты ее направления.</w:t>
      </w:r>
    </w:p>
    <w:p>
      <w:pPr>
        <w:pStyle w:val="0"/>
        <w:spacing w:before="240" w:lineRule="auto"/>
        <w:ind w:firstLine="540"/>
        <w:jc w:val="both"/>
      </w:pPr>
      <w:r>
        <w:rPr>
          <w:sz w:val="24"/>
        </w:rPr>
        <w:t xml:space="preserve">Лица, осуществляющие организационное обеспечение деятельности Комиссии в соответствии с </w:t>
      </w:r>
      <w:hyperlink w:history="0" w:anchor="P78"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79"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bookmarkStart w:id="151" w:name="P151"/>
    <w:bookmarkEnd w:id="151"/>
    <w:p>
      <w:pPr>
        <w:pStyle w:val="0"/>
        <w:spacing w:before="240" w:lineRule="auto"/>
        <w:ind w:firstLine="540"/>
        <w:jc w:val="both"/>
      </w:pPr>
      <w:r>
        <w:rPr>
          <w:sz w:val="24"/>
        </w:rPr>
        <w:t xml:space="preserve">17. Заседание Комиссии проводится в срок, не превышающий 12 рабочих дней с даты поступления в Комиссию заявки и прилагаемых к ней документов и сведений.</w:t>
      </w:r>
    </w:p>
    <w:p>
      <w:pPr>
        <w:pStyle w:val="0"/>
        <w:spacing w:before="240" w:lineRule="auto"/>
        <w:ind w:firstLine="540"/>
        <w:jc w:val="both"/>
      </w:pPr>
      <w:r>
        <w:rPr>
          <w:sz w:val="24"/>
        </w:rPr>
        <w:t xml:space="preserve">18. Секретарь Комиссии на основании документов и сведений, предоставленных в соответствии с </w:t>
      </w:r>
      <w:hyperlink w:history="0" w:anchor="P86" w:tooltip="6. Для получения права пользования участком недр необходимы следующие документы и сведения:">
        <w:r>
          <w:rPr>
            <w:sz w:val="24"/>
            <w:color w:val="0000ff"/>
          </w:rPr>
          <w:t xml:space="preserve">пунктами 6</w:t>
        </w:r>
      </w:hyperlink>
      <w:r>
        <w:rPr>
          <w:sz w:val="24"/>
        </w:rPr>
        <w:t xml:space="preserve">, </w:t>
      </w:r>
      <w:hyperlink w:history="0" w:anchor="P127" w:tooltip="11.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6 настоящего Порядка, соответствия заявителя требованию, предусмотренному абзацем первым пункта ...">
        <w:r>
          <w:rPr>
            <w:sz w:val="24"/>
            <w:color w:val="0000ff"/>
          </w:rPr>
          <w:t xml:space="preserve">11</w:t>
        </w:r>
      </w:hyperlink>
      <w:r>
        <w:rPr>
          <w:sz w:val="24"/>
        </w:rPr>
        <w:t xml:space="preserve">, </w:t>
      </w:r>
      <w:hyperlink w:history="0" w:anchor="P131"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13</w:t>
        </w:r>
      </w:hyperlink>
      <w:r>
        <w:rPr>
          <w:sz w:val="24"/>
        </w:rPr>
        <w:t xml:space="preserve"> - </w:t>
      </w:r>
      <w:hyperlink w:history="0" w:anchor="P143" w:tooltip="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подпунктом 1 пункта 13 настоящего Порядка, или в срок, не превышающий 10 рабочих дней с даты получения дополнения к заявке в соответствии с абзацем третьим пункта 14 настоящего Порядка, направляет запросы в Министерство обороны Российской Федерации и Федеральную службу безопасности Российск...">
        <w:r>
          <w:rPr>
            <w:sz w:val="24"/>
            <w:color w:val="0000ff"/>
          </w:rPr>
          <w:t xml:space="preserve">15</w:t>
        </w:r>
      </w:hyperlink>
      <w:r>
        <w:rPr>
          <w:sz w:val="24"/>
        </w:rPr>
        <w:t xml:space="preserve"> настоящего Порядка, осуществляет подготовку проекта повестки заседания Комиссии.</w:t>
      </w:r>
    </w:p>
    <w:p>
      <w:pPr>
        <w:pStyle w:val="0"/>
        <w:spacing w:before="240" w:lineRule="auto"/>
        <w:ind w:firstLine="540"/>
        <w:jc w:val="both"/>
      </w:pPr>
      <w:r>
        <w:rPr>
          <w:sz w:val="24"/>
        </w:rPr>
        <w:t xml:space="preserve">Секретарь Комиссии направляет всем членам Комиссии на адреса их электронной почты подготовленный проект повестки заседания Комиссии и извещение о проведении ее заседания не позднее чем за 7 рабочих дней до даты заседания Комиссии.</w:t>
      </w:r>
    </w:p>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ее заседания,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pPr>
        <w:pStyle w:val="0"/>
        <w:spacing w:before="240" w:lineRule="auto"/>
        <w:ind w:firstLine="540"/>
        <w:jc w:val="both"/>
      </w:pPr>
      <w:r>
        <w:rPr>
          <w:sz w:val="24"/>
        </w:rPr>
        <w:t xml:space="preserve">19. 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предусмотренных </w:t>
      </w:r>
      <w:hyperlink w:history="0" w:anchor="P160" w:tooltip="21. По итогам рассмотрения заявки и прилагаемых к ней документов и сведений Комиссия принимает решение:">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20. При рассмотрении заявки и прилагаемых к ней документов и сведений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представленной на рассмотрение заявки и прилагаемых к ней документов и сведений,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В случае возникновения обстоятельств непреодолимой силы в соответствии с </w:t>
      </w:r>
      <w:hyperlink w:history="0" r:id="rId4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bookmarkStart w:id="160" w:name="P160"/>
    <w:bookmarkEnd w:id="160"/>
    <w:p>
      <w:pPr>
        <w:pStyle w:val="0"/>
        <w:spacing w:before="240" w:lineRule="auto"/>
        <w:ind w:firstLine="540"/>
        <w:jc w:val="both"/>
      </w:pPr>
      <w:r>
        <w:rPr>
          <w:sz w:val="24"/>
        </w:rPr>
        <w:t xml:space="preserve">21. По итогам рассмотрения заявки и прилагаемых к ней документов и сведений Комиссия принимает решение:</w:t>
      </w:r>
    </w:p>
    <w:p>
      <w:pPr>
        <w:pStyle w:val="0"/>
        <w:spacing w:before="240" w:lineRule="auto"/>
        <w:ind w:firstLine="540"/>
        <w:jc w:val="both"/>
      </w:pPr>
      <w:r>
        <w:rPr>
          <w:sz w:val="24"/>
        </w:rPr>
        <w:t xml:space="preserve">1) о предоставлении заявителю права пользования участком недр при отсутствии оснований, предусмотренных </w:t>
      </w:r>
      <w:hyperlink w:history="0" r:id="rId43"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4"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5"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об отказе в предоставлении заявителю права пользования участком недр при наличии оснований, предусмотренных </w:t>
      </w:r>
      <w:hyperlink w:history="0" r:id="rId46"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7"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8"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w:t>
      </w:r>
    </w:p>
    <w:p>
      <w:pPr>
        <w:pStyle w:val="0"/>
        <w:spacing w:before="240" w:lineRule="auto"/>
        <w:ind w:firstLine="540"/>
        <w:jc w:val="both"/>
      </w:pPr>
      <w:r>
        <w:rPr>
          <w:sz w:val="24"/>
        </w:rPr>
        <w:t xml:space="preserve">22. Принятое Комиссией решение оформляется протоколом заседания Комиссии. В протоколе заседания Комиссии указываются по каждой из рассмотренных заявок:</w:t>
      </w:r>
    </w:p>
    <w:p>
      <w:pPr>
        <w:pStyle w:val="0"/>
        <w:spacing w:before="240" w:lineRule="auto"/>
        <w:ind w:firstLine="540"/>
        <w:jc w:val="both"/>
      </w:pPr>
      <w:r>
        <w:rPr>
          <w:sz w:val="24"/>
        </w:rPr>
        <w:t xml:space="preserve">1) сведения о заявителе,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испрашиваемого для предоставления в пользование (при наличии), испрашиваемый вид пользования недрами;</w:t>
      </w:r>
    </w:p>
    <w:p>
      <w:pPr>
        <w:pStyle w:val="0"/>
        <w:spacing w:before="240" w:lineRule="auto"/>
        <w:ind w:firstLine="540"/>
        <w:jc w:val="both"/>
      </w:pPr>
      <w:r>
        <w:rPr>
          <w:sz w:val="24"/>
        </w:rPr>
        <w:t xml:space="preserve">3) сведения об участке недр, испрашиваемом для предоставления в пользование, предусмотренные </w:t>
      </w:r>
      <w:hyperlink w:history="0" w:anchor="P94" w:tooltip="3) сведения об участке недр, испрашиваемом для предоставления в пользование:">
        <w:r>
          <w:rPr>
            <w:sz w:val="24"/>
            <w:color w:val="0000ff"/>
          </w:rPr>
          <w:t xml:space="preserve">подпунктом 3 пункта 6</w:t>
        </w:r>
      </w:hyperlink>
      <w:r>
        <w:rPr>
          <w:sz w:val="24"/>
        </w:rPr>
        <w:t xml:space="preserve"> настоящего Порядка;</w:t>
      </w:r>
    </w:p>
    <w:p>
      <w:pPr>
        <w:pStyle w:val="0"/>
        <w:spacing w:before="240" w:lineRule="auto"/>
        <w:ind w:firstLine="540"/>
        <w:jc w:val="both"/>
      </w:pPr>
      <w:r>
        <w:rPr>
          <w:sz w:val="24"/>
        </w:rPr>
        <w:t xml:space="preserve">4) информация о соответствии (несоответствии) представленной заявки и прилагаемых к ней документов и сведений требованиям </w:t>
      </w:r>
      <w:hyperlink w:history="0" w:anchor="P86" w:tooltip="6. Для получения права пользования участком недр необходимы следующие документы и сведения:">
        <w:r>
          <w:rPr>
            <w:sz w:val="24"/>
            <w:color w:val="0000ff"/>
          </w:rPr>
          <w:t xml:space="preserve">пункта 6</w:t>
        </w:r>
      </w:hyperlink>
      <w:r>
        <w:rPr>
          <w:sz w:val="24"/>
        </w:rPr>
        <w:t xml:space="preserve"> настоящего Порядка;</w:t>
      </w:r>
    </w:p>
    <w:p>
      <w:pPr>
        <w:pStyle w:val="0"/>
        <w:spacing w:before="240" w:lineRule="auto"/>
        <w:ind w:firstLine="540"/>
        <w:jc w:val="both"/>
      </w:pPr>
      <w:r>
        <w:rPr>
          <w:sz w:val="24"/>
        </w:rPr>
        <w:t xml:space="preserve">5) предложения заявителя об условиях пользования участком недр, предусмотренные </w:t>
      </w:r>
      <w:hyperlink w:history="0" w:anchor="P98" w:tooltip="4) предложения заявителя об условиях пользования участком недр, включающие предложения о проведении работ по разведке месторождений полезных ископаемых, с указанием их видов, объемов и сроков, сведения о планируемых сроках ввода месторождения полезных ископаемых в разработку (эксплуатацию), сведения о предполагаемых уровнях добычи полезного ископаемого,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w:r>
          <w:rPr>
            <w:sz w:val="24"/>
            <w:color w:val="0000ff"/>
          </w:rPr>
          <w:t xml:space="preserve">подпунктом 4 пункта 6</w:t>
        </w:r>
      </w:hyperlink>
      <w:r>
        <w:rPr>
          <w:sz w:val="24"/>
        </w:rPr>
        <w:t xml:space="preserve"> настоящего Порядка;</w:t>
      </w:r>
    </w:p>
    <w:p>
      <w:pPr>
        <w:pStyle w:val="0"/>
        <w:spacing w:before="240" w:lineRule="auto"/>
        <w:ind w:firstLine="540"/>
        <w:jc w:val="both"/>
      </w:pPr>
      <w:r>
        <w:rPr>
          <w:sz w:val="24"/>
        </w:rPr>
        <w:t xml:space="preserve">6) информация, полученная в соответствии с </w:t>
      </w:r>
      <w:hyperlink w:history="0" w:anchor="P131"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13</w:t>
        </w:r>
      </w:hyperlink>
      <w:r>
        <w:rPr>
          <w:sz w:val="24"/>
        </w:rPr>
        <w:t xml:space="preserve"> - </w:t>
      </w:r>
      <w:hyperlink w:history="0" w:anchor="P143" w:tooltip="15. В случае соответствия участка недр требованиям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подпунктом 1 пункта 13 настоящего Порядка, или в срок, не превышающий 10 рабочих дней с даты получения дополнения к заявке в соответствии с абзацем третьим пункта 14 настоящего Порядка, направляет запросы в Министерство обороны Российской Федерации и Федеральную службу безопасности Российск...">
        <w:r>
          <w:rPr>
            <w:sz w:val="24"/>
            <w:color w:val="0000ff"/>
          </w:rPr>
          <w:t xml:space="preserve">15</w:t>
        </w:r>
      </w:hyperlink>
      <w:r>
        <w:rPr>
          <w:sz w:val="24"/>
        </w:rPr>
        <w:t xml:space="preserve"> настоящего Порядка;</w:t>
      </w:r>
    </w:p>
    <w:p>
      <w:pPr>
        <w:pStyle w:val="0"/>
        <w:spacing w:before="240" w:lineRule="auto"/>
        <w:ind w:firstLine="540"/>
        <w:jc w:val="both"/>
      </w:pPr>
      <w:r>
        <w:rPr>
          <w:sz w:val="24"/>
        </w:rPr>
        <w:t xml:space="preserve">7) решение Комиссии, предусмотренное </w:t>
      </w:r>
      <w:hyperlink w:history="0" w:anchor="P160" w:tooltip="21. По итогам рассмотрения заявки и прилагаемых к ней документов и сведений Комиссия принимает решение:">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23. Информация о принятом Комиссией решении о предоставлении права пользования участком недр в срок, не превышающий 5 рабочих дней с даты его принятия, направляется лицами, осуществляющими организационное обеспечение деятельности Комиссии в соответствии с </w:t>
      </w:r>
      <w:hyperlink w:history="0" w:anchor="P78"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79"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 Федеральное агентство по недропользованию или его территориальный орган для оформления, государственной регистрации и выдачи лицензии на пользование недрами в порядке, установленном в соответствии со </w:t>
      </w:r>
      <w:hyperlink w:history="0" r:id="rId49"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72" w:name="P172"/>
    <w:bookmarkEnd w:id="172"/>
    <w:p>
      <w:pPr>
        <w:pStyle w:val="0"/>
        <w:spacing w:before="240" w:lineRule="auto"/>
        <w:ind w:firstLine="540"/>
        <w:jc w:val="both"/>
      </w:pPr>
      <w:r>
        <w:rPr>
          <w:sz w:val="24"/>
        </w:rPr>
        <w:t xml:space="preserve">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рабочего дня с даты его принятия.</w:t>
      </w:r>
    </w:p>
    <w:bookmarkStart w:id="173" w:name="P173"/>
    <w:bookmarkEnd w:id="173"/>
    <w:p>
      <w:pPr>
        <w:pStyle w:val="0"/>
        <w:spacing w:before="240" w:lineRule="auto"/>
        <w:ind w:firstLine="540"/>
        <w:jc w:val="both"/>
      </w:pPr>
      <w:r>
        <w:rPr>
          <w:sz w:val="24"/>
        </w:rPr>
        <w:t xml:space="preserve">24.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w:t>
      </w:r>
      <w:hyperlink w:history="0" w:anchor="P172" w:tooltip="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его дня с даты его принятия.">
        <w:r>
          <w:rPr>
            <w:sz w:val="24"/>
            <w:color w:val="0000ff"/>
          </w:rPr>
          <w:t xml:space="preserve">абзацем вторым пункта 23</w:t>
        </w:r>
      </w:hyperlink>
      <w:r>
        <w:rPr>
          <w:sz w:val="24"/>
        </w:rPr>
        <w:t xml:space="preserve"> настоящего Порядка, уплачивает государственную пошлину, предусмотренную </w:t>
      </w:r>
      <w:hyperlink w:history="0" r:id="rId50"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вторым подпункта 92 пункта 1 статьи 333.33</w:t>
        </w:r>
      </w:hyperlink>
      <w:r>
        <w:rPr>
          <w:sz w:val="24"/>
        </w:rPr>
        <w:t xml:space="preserve"> части второй Налогового кодекса Российской Федерации (Собрание законодательства Российской Федерации, 2000, N 32, ст. 3340; 2014, N 30, ст. 4222),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"Интернет".</w:t>
      </w:r>
    </w:p>
    <w:p>
      <w:pPr>
        <w:pStyle w:val="0"/>
        <w:spacing w:before="240" w:lineRule="auto"/>
        <w:ind w:firstLine="540"/>
        <w:jc w:val="both"/>
      </w:pPr>
      <w:r>
        <w:rPr>
          <w:sz w:val="24"/>
        </w:rPr>
        <w:t xml:space="preserve">25. Оформление, государственная регистрация и выдача лицензии на пользование недрами осуществляются в порядке, установленном в соответствии со </w:t>
      </w:r>
      <w:hyperlink w:history="0" r:id="rId51"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 срок, не превышающий 5 рабочих дней со дня уплаты заявителем государственной пошлины в соответствии с </w:t>
      </w:r>
      <w:hyperlink w:history="0" w:anchor="P173" w:tooltip="24.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абзацем вторым пункта 23 настоящего Порядка, уплачивает государственную пошлину, предусмотренную абзацем вторым подпункта 92 пункта 1 статьи 333.33 части второй Налогового кодекса Российской Федерации (Собрание законодательства Российской Федерации, 2000, N 32, ст. 3340; 2014, N 30, ст. 4222), по реквизитам, прив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26. Федеральное агентство по недропользованию обеспечивает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126" w:tooltip="10.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27.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решение Комиссии, создаваемой Федеральным агентством по недропользованию, посредством подачи жалобы на имя Министра природных ресурсов и экологии Российской Федерации.</w:t>
      </w:r>
    </w:p>
    <w:p>
      <w:pPr>
        <w:pStyle w:val="0"/>
        <w:spacing w:before="240" w:lineRule="auto"/>
        <w:ind w:firstLine="540"/>
        <w:jc w:val="both"/>
      </w:pPr>
      <w:r>
        <w:rPr>
          <w:sz w:val="24"/>
        </w:rPr>
        <w:t xml:space="preserve">28. В случае признания жалобы заявителя на решение Комиссии об отказе в предоставлении заявителю права пользования участком недр обоснованной, заявка и прилагаемые к ней документы и сведения, предусмотренные </w:t>
      </w:r>
      <w:hyperlink w:history="0" w:anchor="P86" w:tooltip="6. Для получения права пользования участком недр необходимы следующие документы и сведения:">
        <w:r>
          <w:rPr>
            <w:sz w:val="24"/>
            <w:color w:val="0000ff"/>
          </w:rPr>
          <w:t xml:space="preserve">пунктом 6</w:t>
        </w:r>
      </w:hyperlink>
      <w:r>
        <w:rPr>
          <w:sz w:val="24"/>
        </w:rPr>
        <w:t xml:space="preserve"> настоящего Порядка, подлежат повторному рассмотрению Комиссией в срок, предусмотренный </w:t>
      </w:r>
      <w:hyperlink w:history="0" w:anchor="P151" w:tooltip="17. Заседание Комиссии проводится в срок, не превышающий 12 рабочих дней с даты поступления в Комиссию заявки и прилагаемых к ней документов и сведений.">
        <w:r>
          <w:rPr>
            <w:sz w:val="24"/>
            <w:color w:val="0000ff"/>
          </w:rPr>
          <w:t xml:space="preserve">пунктом 17</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права</w:t>
      </w:r>
    </w:p>
    <w:p>
      <w:pPr>
        <w:pStyle w:val="0"/>
        <w:jc w:val="right"/>
      </w:pPr>
      <w:r>
        <w:rPr>
          <w:sz w:val="24"/>
        </w:rPr>
        <w:t xml:space="preserve">пользования участками недр</w:t>
      </w:r>
    </w:p>
    <w:p>
      <w:pPr>
        <w:pStyle w:val="0"/>
        <w:jc w:val="right"/>
      </w:pPr>
      <w:r>
        <w:rPr>
          <w:sz w:val="24"/>
        </w:rPr>
        <w:t xml:space="preserve">при установлении факта открытия</w:t>
      </w:r>
    </w:p>
    <w:p>
      <w:pPr>
        <w:pStyle w:val="0"/>
        <w:jc w:val="right"/>
      </w:pPr>
      <w:r>
        <w:rPr>
          <w:sz w:val="24"/>
        </w:rPr>
        <w:t xml:space="preserve">месторождения полезных ископаемых</w:t>
      </w:r>
    </w:p>
    <w:p>
      <w:pPr>
        <w:pStyle w:val="0"/>
        <w:jc w:val="right"/>
      </w:pPr>
      <w:r>
        <w:rPr>
          <w:sz w:val="24"/>
        </w:rPr>
        <w:t xml:space="preserve">на участке недр пользователем недр,</w:t>
      </w:r>
    </w:p>
    <w:p>
      <w:pPr>
        <w:pStyle w:val="0"/>
        <w:jc w:val="right"/>
      </w:pPr>
      <w:r>
        <w:rPr>
          <w:sz w:val="24"/>
        </w:rPr>
        <w:t xml:space="preserve">осуществлявшим геологическое изучение</w:t>
      </w:r>
    </w:p>
    <w:p>
      <w:pPr>
        <w:pStyle w:val="0"/>
        <w:jc w:val="right"/>
      </w:pPr>
      <w:r>
        <w:rPr>
          <w:sz w:val="24"/>
        </w:rPr>
        <w:t xml:space="preserve">недр такого участка, для разведки</w:t>
      </w:r>
    </w:p>
    <w:p>
      <w:pPr>
        <w:pStyle w:val="0"/>
        <w:jc w:val="right"/>
      </w:pPr>
      <w:r>
        <w:rPr>
          <w:sz w:val="24"/>
        </w:rPr>
        <w:t xml:space="preserve">и добычи полезных ископаемых открытого</w:t>
      </w:r>
    </w:p>
    <w:p>
      <w:pPr>
        <w:pStyle w:val="0"/>
        <w:jc w:val="right"/>
      </w:pPr>
      <w:r>
        <w:rPr>
          <w:sz w:val="24"/>
        </w:rPr>
        <w:t xml:space="preserve">месторождения, за исключением участка</w:t>
      </w:r>
    </w:p>
    <w:p>
      <w:pPr>
        <w:pStyle w:val="0"/>
        <w:jc w:val="right"/>
      </w:pPr>
      <w:r>
        <w:rPr>
          <w:sz w:val="24"/>
        </w:rPr>
        <w:t xml:space="preserve">недр федерального значения, участка</w:t>
      </w:r>
    </w:p>
    <w:p>
      <w:pPr>
        <w:pStyle w:val="0"/>
        <w:jc w:val="right"/>
      </w:pPr>
      <w:r>
        <w:rPr>
          <w:sz w:val="24"/>
        </w:rPr>
        <w:t xml:space="preserve">недр, который отнесен к участкам недр</w:t>
      </w:r>
    </w:p>
    <w:p>
      <w:pPr>
        <w:pStyle w:val="0"/>
        <w:jc w:val="right"/>
      </w:pPr>
      <w:r>
        <w:rPr>
          <w:sz w:val="24"/>
        </w:rPr>
        <w:t xml:space="preserve">федерального значения в результате</w:t>
      </w:r>
    </w:p>
    <w:p>
      <w:pPr>
        <w:pStyle w:val="0"/>
        <w:jc w:val="right"/>
      </w:pPr>
      <w:r>
        <w:rPr>
          <w:sz w:val="24"/>
        </w:rPr>
        <w:t xml:space="preserve">открытия месторождения полезных</w:t>
      </w:r>
    </w:p>
    <w:p>
      <w:pPr>
        <w:pStyle w:val="0"/>
        <w:jc w:val="right"/>
      </w:pPr>
      <w:r>
        <w:rPr>
          <w:sz w:val="24"/>
        </w:rPr>
        <w:t xml:space="preserve">ископаемых, участка недр местного</w:t>
      </w:r>
    </w:p>
    <w:p>
      <w:pPr>
        <w:pStyle w:val="0"/>
        <w:jc w:val="right"/>
      </w:pPr>
      <w:r>
        <w:rPr>
          <w:sz w:val="24"/>
        </w:rPr>
        <w:t xml:space="preserve">значения, участка недр в случае</w:t>
      </w:r>
    </w:p>
    <w:p>
      <w:pPr>
        <w:pStyle w:val="0"/>
        <w:jc w:val="right"/>
      </w:pPr>
      <w:r>
        <w:rPr>
          <w:sz w:val="24"/>
        </w:rPr>
        <w:t xml:space="preserve">осуществления геологического изучения</w:t>
      </w:r>
    </w:p>
    <w:p>
      <w:pPr>
        <w:pStyle w:val="0"/>
        <w:jc w:val="right"/>
      </w:pPr>
      <w:r>
        <w:rPr>
          <w:sz w:val="24"/>
        </w:rPr>
        <w:t xml:space="preserve">недр такого участка в соответствии</w:t>
      </w:r>
    </w:p>
    <w:p>
      <w:pPr>
        <w:pStyle w:val="0"/>
        <w:jc w:val="right"/>
      </w:pPr>
      <w:r>
        <w:rPr>
          <w:sz w:val="24"/>
        </w:rPr>
        <w:t xml:space="preserve">с государственным контрактом,</w:t>
      </w:r>
    </w:p>
    <w:p>
      <w:pPr>
        <w:pStyle w:val="0"/>
        <w:jc w:val="right"/>
      </w:pPr>
      <w:r>
        <w:rPr>
          <w:sz w:val="24"/>
        </w:rPr>
        <w:t xml:space="preserve">утвержденному приказом</w:t>
      </w:r>
    </w:p>
    <w:p>
      <w:pPr>
        <w:pStyle w:val="0"/>
        <w:jc w:val="right"/>
      </w:pPr>
      <w:r>
        <w:rPr>
          <w:sz w:val="24"/>
        </w:rPr>
        <w:t xml:space="preserve">Минприроды России и Роснедр</w:t>
      </w:r>
    </w:p>
    <w:p>
      <w:pPr>
        <w:pStyle w:val="0"/>
        <w:jc w:val="right"/>
      </w:pPr>
      <w:r>
        <w:rPr>
          <w:sz w:val="24"/>
        </w:rPr>
        <w:t xml:space="preserve">от 28 октября 2021 г. N 803/21</w:t>
      </w:r>
    </w:p>
    <w:p>
      <w:pPr>
        <w:pStyle w:val="0"/>
        <w:jc w:val="both"/>
      </w:pPr>
      <w:r>
        <w:rPr>
          <w:sz w:val="24"/>
        </w:rPr>
      </w:r>
    </w:p>
    <w:bookmarkStart w:id="207" w:name="P207"/>
    <w:bookmarkEnd w:id="207"/>
    <w:p>
      <w:pPr>
        <w:pStyle w:val="2"/>
        <w:jc w:val="center"/>
      </w:pPr>
      <w:r>
        <w:rPr>
          <w:sz w:val="24"/>
        </w:rPr>
        <w:t xml:space="preserve">ПРЕДЕЛЬНЫЕ ОБЪЕМЫ</w:t>
      </w:r>
    </w:p>
    <w:p>
      <w:pPr>
        <w:pStyle w:val="2"/>
        <w:jc w:val="center"/>
      </w:pPr>
      <w:r>
        <w:rPr>
          <w:sz w:val="24"/>
        </w:rPr>
        <w:t xml:space="preserve">БАЛАНСОВЫХ ЗАПАСОВ И ПРОГНОЗНЫХ РЕСУРСОВ ПОЛЕЗНЫХ</w:t>
      </w:r>
    </w:p>
    <w:p>
      <w:pPr>
        <w:pStyle w:val="2"/>
        <w:jc w:val="center"/>
      </w:pPr>
      <w:r>
        <w:rPr>
          <w:sz w:val="24"/>
        </w:rPr>
        <w:t xml:space="preserve">ИСКОПАЕМЫХ, ЗАЛЕГАЮЩИХ НА УЧАСТКЕ НЕДР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11"/>
        <w:gridCol w:w="1417"/>
        <w:gridCol w:w="1870"/>
        <w:gridCol w:w="1870"/>
      </w:tblGrid>
      <w:tr>
        <w:tc>
          <w:tcPr>
            <w:tcW w:w="3911" w:type="dxa"/>
            <w:vMerge w:val="restart"/>
          </w:tcPr>
          <w:p>
            <w:pPr>
              <w:pStyle w:val="0"/>
              <w:jc w:val="center"/>
            </w:pPr>
            <w:r>
              <w:rPr>
                <w:sz w:val="24"/>
              </w:rPr>
              <w:t xml:space="preserve">Полезные ископаемые месторождений или проявлений на участках недр</w:t>
            </w:r>
          </w:p>
        </w:tc>
        <w:tc>
          <w:tcPr>
            <w:tcW w:w="1417" w:type="dxa"/>
            <w:vMerge w:val="restart"/>
          </w:tcPr>
          <w:p>
            <w:pPr>
              <w:pStyle w:val="0"/>
              <w:jc w:val="center"/>
            </w:pPr>
            <w:r>
              <w:rPr>
                <w:sz w:val="24"/>
              </w:rPr>
              <w:t xml:space="preserve">Единица измерения</w:t>
            </w:r>
          </w:p>
        </w:tc>
        <w:tc>
          <w:tcPr>
            <w:gridSpan w:val="2"/>
            <w:tcW w:w="3740" w:type="dxa"/>
          </w:tcPr>
          <w:p>
            <w:pPr>
              <w:pStyle w:val="0"/>
              <w:jc w:val="center"/>
            </w:pPr>
            <w:r>
              <w:rPr>
                <w:sz w:val="24"/>
              </w:rPr>
              <w:t xml:space="preserve">Максимальное количество</w:t>
            </w:r>
          </w:p>
        </w:tc>
      </w:tr>
      <w:tr>
        <w:tc>
          <w:tcPr>
            <w:vMerge w:val="continue"/>
          </w:tcPr>
          <w:p/>
        </w:tc>
        <w:tc>
          <w:tcPr>
            <w:vMerge w:val="continue"/>
          </w:tcPr>
          <w:p/>
        </w:tc>
        <w:tc>
          <w:tcPr>
            <w:tcW w:w="1870" w:type="dxa"/>
          </w:tcPr>
          <w:p>
            <w:pPr>
              <w:pStyle w:val="0"/>
              <w:jc w:val="center"/>
            </w:pPr>
            <w:r>
              <w:rPr>
                <w:sz w:val="24"/>
              </w:rPr>
              <w:t xml:space="preserve">балансовых запасов полезных ископаемых по категориям A + B + C</w:t>
            </w:r>
            <w:r>
              <w:rPr>
                <w:sz w:val="24"/>
                <w:vertAlign w:val="subscript"/>
              </w:rPr>
              <w:t xml:space="preserve">1</w:t>
            </w:r>
            <w:r>
              <w:rPr>
                <w:sz w:val="24"/>
              </w:rPr>
              <w:t xml:space="preserve"> + C</w:t>
            </w:r>
            <w:r>
              <w:rPr>
                <w:sz w:val="24"/>
                <w:vertAlign w:val="subscript"/>
              </w:rPr>
              <w:t xml:space="preserve">2</w:t>
            </w:r>
          </w:p>
        </w:tc>
        <w:tc>
          <w:tcPr>
            <w:tcW w:w="1870" w:type="dxa"/>
          </w:tcPr>
          <w:p>
            <w:pPr>
              <w:pStyle w:val="0"/>
              <w:jc w:val="center"/>
            </w:pPr>
            <w:r>
              <w:rPr>
                <w:sz w:val="24"/>
              </w:rPr>
              <w:t xml:space="preserve">прогнозных ресурсов полезных ископаемых по категориям P</w:t>
            </w:r>
            <w:r>
              <w:rPr>
                <w:sz w:val="24"/>
                <w:vertAlign w:val="subscript"/>
              </w:rPr>
              <w:t xml:space="preserve">1</w:t>
            </w:r>
            <w:r>
              <w:rPr>
                <w:sz w:val="24"/>
              </w:rPr>
              <w:t xml:space="preserve"> + P</w:t>
            </w:r>
            <w:r>
              <w:rPr>
                <w:sz w:val="24"/>
                <w:vertAlign w:val="subscript"/>
              </w:rPr>
              <w:t xml:space="preserve">2</w:t>
            </w:r>
            <w:r>
              <w:rPr>
                <w:sz w:val="24"/>
              </w:rPr>
              <w:t xml:space="preserve"> + P</w:t>
            </w:r>
            <w:r>
              <w:rPr>
                <w:sz w:val="24"/>
                <w:vertAlign w:val="subscript"/>
              </w:rPr>
              <w:t xml:space="preserve">3</w:t>
            </w:r>
            <w:r>
              <w:rPr>
                <w:sz w:val="24"/>
              </w:rPr>
              <w:t xml:space="preserve"> (D</w:t>
            </w:r>
            <w:r>
              <w:rPr>
                <w:sz w:val="24"/>
                <w:vertAlign w:val="subscript"/>
              </w:rPr>
              <w:t xml:space="preserve">0</w:t>
            </w:r>
            <w:r>
              <w:rPr>
                <w:sz w:val="24"/>
              </w:rPr>
              <w:t xml:space="preserve"> + D</w:t>
            </w:r>
            <w:r>
              <w:rPr>
                <w:sz w:val="24"/>
                <w:vertAlign w:val="subscript"/>
              </w:rPr>
              <w:t xml:space="preserve">л</w:t>
            </w:r>
            <w:r>
              <w:rPr>
                <w:sz w:val="24"/>
              </w:rPr>
              <w:t xml:space="preserve"> + D</w:t>
            </w:r>
            <w:r>
              <w:rPr>
                <w:sz w:val="24"/>
                <w:vertAlign w:val="subscript"/>
              </w:rPr>
              <w:t xml:space="preserve">1</w:t>
            </w:r>
            <w:r>
              <w:rPr>
                <w:sz w:val="24"/>
              </w:rPr>
              <w:t xml:space="preserve"> + D</w:t>
            </w:r>
            <w:r>
              <w:rPr>
                <w:sz w:val="24"/>
                <w:vertAlign w:val="subscript"/>
              </w:rPr>
              <w:t xml:space="preserve">2</w:t>
            </w:r>
            <w:r>
              <w:rPr>
                <w:sz w:val="24"/>
              </w:rPr>
              <w:t xml:space="preserve">)</w:t>
            </w:r>
          </w:p>
        </w:tc>
      </w:tr>
      <w:tr>
        <w:tc>
          <w:tcPr>
            <w:tcW w:w="3911" w:type="dxa"/>
          </w:tcPr>
          <w:p>
            <w:pPr>
              <w:pStyle w:val="0"/>
              <w:jc w:val="center"/>
            </w:pPr>
            <w:r>
              <w:rPr>
                <w:sz w:val="24"/>
              </w:rPr>
              <w:t xml:space="preserve">1</w:t>
            </w:r>
          </w:p>
        </w:tc>
        <w:tc>
          <w:tcPr>
            <w:tcW w:w="1417" w:type="dxa"/>
          </w:tcPr>
          <w:p>
            <w:pPr>
              <w:pStyle w:val="0"/>
              <w:jc w:val="center"/>
            </w:pPr>
            <w:r>
              <w:rPr>
                <w:sz w:val="24"/>
              </w:rPr>
              <w:t xml:space="preserve">2</w:t>
            </w:r>
          </w:p>
        </w:tc>
        <w:tc>
          <w:tcPr>
            <w:tcW w:w="1870" w:type="dxa"/>
          </w:tcPr>
          <w:p>
            <w:pPr>
              <w:pStyle w:val="0"/>
              <w:jc w:val="center"/>
            </w:pPr>
            <w:r>
              <w:rPr>
                <w:sz w:val="24"/>
              </w:rPr>
              <w:t xml:space="preserve">3</w:t>
            </w:r>
          </w:p>
        </w:tc>
        <w:tc>
          <w:tcPr>
            <w:tcW w:w="1870" w:type="dxa"/>
          </w:tcPr>
          <w:p>
            <w:pPr>
              <w:pStyle w:val="0"/>
              <w:jc w:val="center"/>
            </w:pPr>
            <w:r>
              <w:rPr>
                <w:sz w:val="24"/>
              </w:rPr>
              <w:t xml:space="preserve">4</w:t>
            </w:r>
          </w:p>
        </w:tc>
      </w:tr>
      <w:tr>
        <w:tc>
          <w:tcPr>
            <w:gridSpan w:val="4"/>
            <w:tcW w:w="9068" w:type="dxa"/>
          </w:tcPr>
          <w:p>
            <w:pPr>
              <w:pStyle w:val="0"/>
              <w:outlineLvl w:val="2"/>
              <w:jc w:val="both"/>
            </w:pPr>
            <w:r>
              <w:rPr>
                <w:sz w:val="24"/>
              </w:rPr>
              <w:t xml:space="preserve">I. Углеводородное сырье</w:t>
            </w:r>
          </w:p>
        </w:tc>
      </w:tr>
      <w:tr>
        <w:tc>
          <w:tcPr>
            <w:tcW w:w="3911" w:type="dxa"/>
          </w:tcPr>
          <w:p>
            <w:pPr>
              <w:pStyle w:val="0"/>
              <w:jc w:val="both"/>
            </w:pPr>
            <w:r>
              <w:rPr>
                <w:sz w:val="24"/>
              </w:rPr>
              <w:t xml:space="preserve">Нефть</w:t>
            </w:r>
          </w:p>
        </w:tc>
        <w:tc>
          <w:tcPr>
            <w:tcW w:w="1417" w:type="dxa"/>
          </w:tcPr>
          <w:p>
            <w:pPr>
              <w:pStyle w:val="0"/>
              <w:jc w:val="center"/>
            </w:pPr>
            <w:r>
              <w:rPr>
                <w:sz w:val="24"/>
              </w:rPr>
              <w:t xml:space="preserve">млн. т (извл.)</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Газ</w:t>
            </w:r>
          </w:p>
        </w:tc>
        <w:tc>
          <w:tcPr>
            <w:tcW w:w="1417" w:type="dxa"/>
          </w:tcPr>
          <w:p>
            <w:pPr>
              <w:pStyle w:val="0"/>
              <w:jc w:val="center"/>
            </w:pPr>
            <w:r>
              <w:rPr>
                <w:sz w:val="24"/>
              </w:rPr>
              <w:t xml:space="preserve">млрд. м</w:t>
            </w:r>
            <w:r>
              <w:rPr>
                <w:sz w:val="24"/>
                <w:vertAlign w:val="superscript"/>
              </w:rPr>
              <w:t xml:space="preserve">3</w:t>
            </w:r>
            <w:r>
              <w:rPr>
                <w:sz w:val="24"/>
              </w:rPr>
              <w:t xml:space="preserve"> (извл.)</w:t>
            </w:r>
          </w:p>
        </w:tc>
        <w:tc>
          <w:tcPr>
            <w:tcW w:w="1870" w:type="dxa"/>
          </w:tcPr>
          <w:p>
            <w:pPr>
              <w:pStyle w:val="0"/>
              <w:jc w:val="center"/>
            </w:pPr>
            <w:r>
              <w:rPr>
                <w:sz w:val="24"/>
              </w:rPr>
              <w:t xml:space="preserve">3</w:t>
            </w:r>
          </w:p>
        </w:tc>
        <w:tc>
          <w:tcPr>
            <w:tcW w:w="1870" w:type="dxa"/>
          </w:tcPr>
          <w:p>
            <w:pPr>
              <w:pStyle w:val="0"/>
              <w:jc w:val="center"/>
            </w:pPr>
            <w:r>
              <w:rPr>
                <w:sz w:val="24"/>
              </w:rPr>
              <w:t xml:space="preserve">5</w:t>
            </w:r>
          </w:p>
        </w:tc>
      </w:tr>
      <w:tr>
        <w:tc>
          <w:tcPr>
            <w:gridSpan w:val="4"/>
            <w:tcW w:w="9068" w:type="dxa"/>
          </w:tcPr>
          <w:p>
            <w:pPr>
              <w:pStyle w:val="0"/>
              <w:outlineLvl w:val="2"/>
              <w:jc w:val="both"/>
            </w:pPr>
            <w:r>
              <w:rPr>
                <w:sz w:val="24"/>
              </w:rPr>
              <w:t xml:space="preserve">II. Энергетическое сырье</w:t>
            </w:r>
          </w:p>
        </w:tc>
      </w:tr>
      <w:tr>
        <w:tc>
          <w:tcPr>
            <w:tcW w:w="3911" w:type="dxa"/>
          </w:tcPr>
          <w:p>
            <w:pPr>
              <w:pStyle w:val="0"/>
              <w:jc w:val="both"/>
            </w:pPr>
            <w:r>
              <w:rPr>
                <w:sz w:val="24"/>
              </w:rPr>
              <w:t xml:space="preserve">Уголь каменный и антрацит</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Уголь бурый</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100</w:t>
            </w:r>
          </w:p>
        </w:tc>
        <w:tc>
          <w:tcPr>
            <w:tcW w:w="1870" w:type="dxa"/>
          </w:tcPr>
          <w:p>
            <w:pPr>
              <w:pStyle w:val="0"/>
              <w:jc w:val="center"/>
            </w:pPr>
            <w:r>
              <w:rPr>
                <w:sz w:val="24"/>
              </w:rPr>
              <w:t xml:space="preserve">200</w:t>
            </w:r>
          </w:p>
        </w:tc>
      </w:tr>
      <w:tr>
        <w:tc>
          <w:tcPr>
            <w:tcW w:w="3911" w:type="dxa"/>
          </w:tcPr>
          <w:p>
            <w:pPr>
              <w:pStyle w:val="0"/>
              <w:jc w:val="both"/>
            </w:pPr>
            <w:r>
              <w:rPr>
                <w:sz w:val="24"/>
              </w:rPr>
              <w:t xml:space="preserve">Торф и горючие сланцы</w:t>
            </w:r>
          </w:p>
        </w:tc>
        <w:tc>
          <w:tcPr>
            <w:gridSpan w:val="3"/>
            <w:tcW w:w="5157" w:type="dxa"/>
          </w:tcPr>
          <w:p>
            <w:pPr>
              <w:pStyle w:val="0"/>
            </w:pPr>
            <w:r>
              <w:rPr>
                <w:sz w:val="24"/>
              </w:rPr>
              <w:t xml:space="preserve">Без ограничений</w:t>
            </w:r>
          </w:p>
        </w:tc>
      </w:tr>
      <w:tr>
        <w:tc>
          <w:tcPr>
            <w:gridSpan w:val="4"/>
            <w:tcW w:w="9068" w:type="dxa"/>
          </w:tcPr>
          <w:p>
            <w:pPr>
              <w:pStyle w:val="0"/>
              <w:outlineLvl w:val="2"/>
              <w:jc w:val="both"/>
            </w:pPr>
            <w:r>
              <w:rPr>
                <w:sz w:val="24"/>
              </w:rPr>
              <w:t xml:space="preserve">III. Черные металлы</w:t>
            </w:r>
          </w:p>
        </w:tc>
      </w:tr>
      <w:tr>
        <w:tc>
          <w:tcPr>
            <w:tcW w:w="3911" w:type="dxa"/>
          </w:tcPr>
          <w:p>
            <w:pPr>
              <w:pStyle w:val="0"/>
              <w:jc w:val="both"/>
            </w:pPr>
            <w:r>
              <w:rPr>
                <w:sz w:val="24"/>
              </w:rPr>
              <w:t xml:space="preserve">Железные руды</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100</w:t>
            </w:r>
          </w:p>
        </w:tc>
        <w:tc>
          <w:tcPr>
            <w:tcW w:w="1870" w:type="dxa"/>
          </w:tcPr>
          <w:p>
            <w:pPr>
              <w:pStyle w:val="0"/>
              <w:jc w:val="center"/>
            </w:pPr>
            <w:r>
              <w:rPr>
                <w:sz w:val="24"/>
              </w:rPr>
              <w:t xml:space="preserve">200</w:t>
            </w:r>
          </w:p>
        </w:tc>
      </w:tr>
      <w:tr>
        <w:tc>
          <w:tcPr>
            <w:tcW w:w="3911" w:type="dxa"/>
          </w:tcPr>
          <w:p>
            <w:pPr>
              <w:pStyle w:val="0"/>
              <w:jc w:val="both"/>
            </w:pPr>
            <w:r>
              <w:rPr>
                <w:sz w:val="24"/>
              </w:rPr>
              <w:t xml:space="preserve">Марганцевые руды</w:t>
            </w:r>
          </w:p>
        </w:tc>
        <w:tc>
          <w:tcPr>
            <w:tcW w:w="1417" w:type="dxa"/>
          </w:tcPr>
          <w:p>
            <w:pPr>
              <w:pStyle w:val="0"/>
              <w:jc w:val="center"/>
            </w:pPr>
            <w:r>
              <w:rPr>
                <w:sz w:val="24"/>
              </w:rPr>
              <w:t xml:space="preserve">млн. т</w:t>
            </w:r>
          </w:p>
        </w:tc>
        <w:tc>
          <w:tcPr>
            <w:tcW w:w="1870" w:type="dxa"/>
          </w:tcPr>
          <w:p>
            <w:pPr>
              <w:pStyle w:val="0"/>
              <w:jc w:val="center"/>
            </w:pPr>
            <w:r>
              <w:rPr>
                <w:sz w:val="24"/>
              </w:rPr>
              <w:t xml:space="preserve">3</w:t>
            </w:r>
          </w:p>
        </w:tc>
        <w:tc>
          <w:tcPr>
            <w:tcW w:w="1870" w:type="dxa"/>
          </w:tcPr>
          <w:p>
            <w:pPr>
              <w:pStyle w:val="0"/>
              <w:jc w:val="center"/>
            </w:pPr>
            <w:r>
              <w:rPr>
                <w:sz w:val="24"/>
              </w:rPr>
              <w:t xml:space="preserve">6</w:t>
            </w:r>
          </w:p>
        </w:tc>
      </w:tr>
      <w:tr>
        <w:tc>
          <w:tcPr>
            <w:tcW w:w="3911" w:type="dxa"/>
          </w:tcPr>
          <w:p>
            <w:pPr>
              <w:pStyle w:val="0"/>
              <w:jc w:val="both"/>
            </w:pPr>
            <w:r>
              <w:rPr>
                <w:sz w:val="24"/>
              </w:rPr>
              <w:t xml:space="preserve">Хромовые руды</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gridSpan w:val="4"/>
            <w:tcW w:w="9068" w:type="dxa"/>
          </w:tcPr>
          <w:p>
            <w:pPr>
              <w:pStyle w:val="0"/>
              <w:outlineLvl w:val="2"/>
              <w:jc w:val="both"/>
            </w:pPr>
            <w:r>
              <w:rPr>
                <w:sz w:val="24"/>
              </w:rPr>
              <w:t xml:space="preserve">IV. Цветные и редкие металлы</w:t>
            </w:r>
          </w:p>
        </w:tc>
      </w:tr>
      <w:tr>
        <w:tc>
          <w:tcPr>
            <w:tcW w:w="3911" w:type="dxa"/>
          </w:tcPr>
          <w:p>
            <w:pPr>
              <w:pStyle w:val="0"/>
              <w:jc w:val="both"/>
            </w:pPr>
            <w:r>
              <w:rPr>
                <w:sz w:val="24"/>
              </w:rPr>
              <w:t xml:space="preserve">Алюминиевое сырье, в т.ч. бокситы для производства глинозема, алуниты, нефелины</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Вольфрам</w:t>
            </w:r>
          </w:p>
        </w:tc>
        <w:tc>
          <w:tcPr>
            <w:tcW w:w="1417" w:type="dxa"/>
          </w:tcPr>
          <w:p>
            <w:pPr>
              <w:pStyle w:val="0"/>
              <w:jc w:val="center"/>
            </w:pPr>
            <w:r>
              <w:rPr>
                <w:sz w:val="24"/>
              </w:rPr>
              <w:t xml:space="preserve">тыс. т</w:t>
            </w:r>
          </w:p>
          <w:p>
            <w:pPr>
              <w:pStyle w:val="0"/>
              <w:jc w:val="center"/>
            </w:pPr>
            <w:r>
              <w:rPr>
                <w:sz w:val="24"/>
              </w:rPr>
              <w:t xml:space="preserve">WO</w:t>
            </w:r>
            <w:r>
              <w:rPr>
                <w:sz w:val="24"/>
                <w:vertAlign w:val="subscript"/>
              </w:rPr>
              <w:t xml:space="preserve">3</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Висмут</w:t>
            </w:r>
          </w:p>
        </w:tc>
        <w:tc>
          <w:tcPr>
            <w:tcW w:w="1417" w:type="dxa"/>
          </w:tcPr>
          <w:p>
            <w:pPr>
              <w:pStyle w:val="0"/>
              <w:jc w:val="center"/>
            </w:pPr>
            <w:r>
              <w:rPr>
                <w:sz w:val="24"/>
              </w:rPr>
              <w:t xml:space="preserve">тыс. т</w:t>
            </w:r>
          </w:p>
        </w:tc>
        <w:tc>
          <w:tcPr>
            <w:tcW w:w="1870" w:type="dxa"/>
          </w:tcPr>
          <w:p>
            <w:pPr>
              <w:pStyle w:val="0"/>
              <w:jc w:val="center"/>
            </w:pPr>
            <w:r>
              <w:rPr>
                <w:sz w:val="24"/>
              </w:rPr>
              <w:t xml:space="preserve">5</w:t>
            </w:r>
          </w:p>
        </w:tc>
        <w:tc>
          <w:tcPr>
            <w:tcW w:w="1870" w:type="dxa"/>
          </w:tcPr>
          <w:p>
            <w:pPr>
              <w:pStyle w:val="0"/>
              <w:jc w:val="center"/>
            </w:pPr>
            <w:r>
              <w:rPr>
                <w:sz w:val="24"/>
              </w:rPr>
              <w:t xml:space="preserve">10</w:t>
            </w:r>
          </w:p>
        </w:tc>
      </w:tr>
      <w:tr>
        <w:tc>
          <w:tcPr>
            <w:tcW w:w="3911" w:type="dxa"/>
          </w:tcPr>
          <w:p>
            <w:pPr>
              <w:pStyle w:val="0"/>
              <w:jc w:val="both"/>
            </w:pPr>
            <w:r>
              <w:rPr>
                <w:sz w:val="24"/>
              </w:rPr>
              <w:t xml:space="preserve">Медь</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100</w:t>
            </w:r>
          </w:p>
        </w:tc>
        <w:tc>
          <w:tcPr>
            <w:tcW w:w="1870" w:type="dxa"/>
          </w:tcPr>
          <w:p>
            <w:pPr>
              <w:pStyle w:val="0"/>
              <w:jc w:val="center"/>
            </w:pPr>
            <w:r>
              <w:rPr>
                <w:sz w:val="24"/>
              </w:rPr>
              <w:t xml:space="preserve">200</w:t>
            </w:r>
          </w:p>
        </w:tc>
      </w:tr>
      <w:tr>
        <w:tc>
          <w:tcPr>
            <w:tcW w:w="3911" w:type="dxa"/>
          </w:tcPr>
          <w:p>
            <w:pPr>
              <w:pStyle w:val="0"/>
              <w:jc w:val="both"/>
            </w:pPr>
            <w:r>
              <w:rPr>
                <w:sz w:val="24"/>
              </w:rPr>
              <w:t xml:space="preserve">Молибден</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Олово</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Ртуть</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Свинец</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100</w:t>
            </w:r>
          </w:p>
        </w:tc>
        <w:tc>
          <w:tcPr>
            <w:tcW w:w="1870" w:type="dxa"/>
          </w:tcPr>
          <w:p>
            <w:pPr>
              <w:pStyle w:val="0"/>
              <w:jc w:val="center"/>
            </w:pPr>
            <w:r>
              <w:rPr>
                <w:sz w:val="24"/>
              </w:rPr>
              <w:t xml:space="preserve">200</w:t>
            </w:r>
          </w:p>
        </w:tc>
      </w:tr>
      <w:tr>
        <w:tc>
          <w:tcPr>
            <w:tcW w:w="3911" w:type="dxa"/>
          </w:tcPr>
          <w:p>
            <w:pPr>
              <w:pStyle w:val="0"/>
              <w:jc w:val="both"/>
            </w:pPr>
            <w:r>
              <w:rPr>
                <w:sz w:val="24"/>
              </w:rPr>
              <w:t xml:space="preserve">Стронций</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100</w:t>
            </w:r>
          </w:p>
        </w:tc>
        <w:tc>
          <w:tcPr>
            <w:tcW w:w="1870" w:type="dxa"/>
          </w:tcPr>
          <w:p>
            <w:pPr>
              <w:pStyle w:val="0"/>
              <w:jc w:val="center"/>
            </w:pPr>
            <w:r>
              <w:rPr>
                <w:sz w:val="24"/>
              </w:rPr>
              <w:t xml:space="preserve">200</w:t>
            </w:r>
          </w:p>
        </w:tc>
      </w:tr>
      <w:tr>
        <w:tc>
          <w:tcPr>
            <w:tcW w:w="3911" w:type="dxa"/>
          </w:tcPr>
          <w:p>
            <w:pPr>
              <w:pStyle w:val="0"/>
              <w:jc w:val="both"/>
            </w:pPr>
            <w:r>
              <w:rPr>
                <w:sz w:val="24"/>
              </w:rPr>
              <w:t xml:space="preserve">Сурьма</w:t>
            </w:r>
          </w:p>
        </w:tc>
        <w:tc>
          <w:tcPr>
            <w:tcW w:w="1417" w:type="dxa"/>
          </w:tcPr>
          <w:p>
            <w:pPr>
              <w:pStyle w:val="0"/>
              <w:jc w:val="center"/>
            </w:pPr>
            <w:r>
              <w:rPr>
                <w:sz w:val="24"/>
              </w:rPr>
              <w:t xml:space="preserve">тыс. т</w:t>
            </w:r>
          </w:p>
        </w:tc>
        <w:tc>
          <w:tcPr>
            <w:tcW w:w="1870" w:type="dxa"/>
          </w:tcPr>
          <w:p>
            <w:pPr>
              <w:pStyle w:val="0"/>
              <w:jc w:val="center"/>
            </w:pPr>
            <w:r>
              <w:rPr>
                <w:sz w:val="24"/>
              </w:rPr>
              <w:t xml:space="preserve">20</w:t>
            </w:r>
          </w:p>
        </w:tc>
        <w:tc>
          <w:tcPr>
            <w:tcW w:w="1870" w:type="dxa"/>
          </w:tcPr>
          <w:p>
            <w:pPr>
              <w:pStyle w:val="0"/>
              <w:jc w:val="center"/>
            </w:pPr>
            <w:r>
              <w:rPr>
                <w:sz w:val="24"/>
              </w:rPr>
              <w:t xml:space="preserve">40</w:t>
            </w:r>
          </w:p>
        </w:tc>
      </w:tr>
      <w:tr>
        <w:tc>
          <w:tcPr>
            <w:tcW w:w="3911" w:type="dxa"/>
          </w:tcPr>
          <w:p>
            <w:pPr>
              <w:pStyle w:val="0"/>
              <w:jc w:val="both"/>
            </w:pPr>
            <w:r>
              <w:rPr>
                <w:sz w:val="24"/>
              </w:rPr>
              <w:t xml:space="preserve">Титан коренной</w:t>
            </w:r>
          </w:p>
        </w:tc>
        <w:tc>
          <w:tcPr>
            <w:tcW w:w="1417" w:type="dxa"/>
          </w:tcPr>
          <w:p>
            <w:pPr>
              <w:pStyle w:val="0"/>
              <w:jc w:val="center"/>
            </w:pPr>
            <w:r>
              <w:rPr>
                <w:sz w:val="24"/>
              </w:rPr>
              <w:t xml:space="preserve">млн. т</w:t>
            </w:r>
          </w:p>
          <w:p>
            <w:pPr>
              <w:pStyle w:val="0"/>
              <w:jc w:val="center"/>
            </w:pPr>
            <w:r>
              <w:rPr>
                <w:sz w:val="24"/>
              </w:rPr>
              <w:t xml:space="preserve">TiO</w:t>
            </w:r>
            <w:r>
              <w:rPr>
                <w:sz w:val="24"/>
                <w:vertAlign w:val="subscript"/>
              </w:rPr>
              <w:t xml:space="preserve">2</w:t>
            </w:r>
          </w:p>
        </w:tc>
        <w:tc>
          <w:tcPr>
            <w:tcW w:w="1870" w:type="dxa"/>
          </w:tcPr>
          <w:p>
            <w:pPr>
              <w:pStyle w:val="0"/>
              <w:jc w:val="center"/>
            </w:pPr>
            <w:r>
              <w:rPr>
                <w:sz w:val="24"/>
              </w:rPr>
              <w:t xml:space="preserve">5</w:t>
            </w:r>
          </w:p>
        </w:tc>
        <w:tc>
          <w:tcPr>
            <w:tcW w:w="1870" w:type="dxa"/>
          </w:tcPr>
          <w:p>
            <w:pPr>
              <w:pStyle w:val="0"/>
              <w:jc w:val="center"/>
            </w:pPr>
            <w:r>
              <w:rPr>
                <w:sz w:val="24"/>
              </w:rPr>
              <w:t xml:space="preserve">10</w:t>
            </w:r>
          </w:p>
        </w:tc>
      </w:tr>
      <w:tr>
        <w:tc>
          <w:tcPr>
            <w:tcW w:w="3911" w:type="dxa"/>
          </w:tcPr>
          <w:p>
            <w:pPr>
              <w:pStyle w:val="0"/>
              <w:jc w:val="both"/>
            </w:pPr>
            <w:r>
              <w:rPr>
                <w:sz w:val="24"/>
              </w:rPr>
              <w:t xml:space="preserve">Титан россыпной</w:t>
            </w:r>
          </w:p>
        </w:tc>
        <w:tc>
          <w:tcPr>
            <w:tcW w:w="1417" w:type="dxa"/>
          </w:tcPr>
          <w:p>
            <w:pPr>
              <w:pStyle w:val="0"/>
              <w:jc w:val="center"/>
            </w:pPr>
            <w:r>
              <w:rPr>
                <w:sz w:val="24"/>
              </w:rPr>
              <w:t xml:space="preserve">млн. т</w:t>
            </w:r>
          </w:p>
          <w:p>
            <w:pPr>
              <w:pStyle w:val="0"/>
              <w:jc w:val="center"/>
            </w:pPr>
            <w:r>
              <w:rPr>
                <w:sz w:val="24"/>
              </w:rPr>
              <w:t xml:space="preserve">TiO</w:t>
            </w:r>
            <w:r>
              <w:rPr>
                <w:sz w:val="24"/>
                <w:vertAlign w:val="subscript"/>
              </w:rPr>
              <w:t xml:space="preserve">2</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Цезий (оксид)</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Цинк</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100</w:t>
            </w:r>
          </w:p>
        </w:tc>
        <w:tc>
          <w:tcPr>
            <w:tcW w:w="1870" w:type="dxa"/>
          </w:tcPr>
          <w:p>
            <w:pPr>
              <w:pStyle w:val="0"/>
              <w:jc w:val="center"/>
            </w:pPr>
            <w:r>
              <w:rPr>
                <w:sz w:val="24"/>
              </w:rPr>
              <w:t xml:space="preserve">200</w:t>
            </w:r>
          </w:p>
        </w:tc>
      </w:tr>
      <w:tr>
        <w:tc>
          <w:tcPr>
            <w:tcW w:w="3911" w:type="dxa"/>
          </w:tcPr>
          <w:p>
            <w:pPr>
              <w:pStyle w:val="0"/>
              <w:jc w:val="both"/>
            </w:pPr>
            <w:r>
              <w:rPr>
                <w:sz w:val="24"/>
              </w:rPr>
              <w:t xml:space="preserve">Цирконий</w:t>
            </w:r>
          </w:p>
        </w:tc>
        <w:tc>
          <w:tcPr>
            <w:tcW w:w="1417" w:type="dxa"/>
          </w:tcPr>
          <w:p>
            <w:pPr>
              <w:pStyle w:val="0"/>
              <w:jc w:val="center"/>
            </w:pPr>
            <w:r>
              <w:rPr>
                <w:sz w:val="24"/>
              </w:rPr>
              <w:t xml:space="preserve">млн. т</w:t>
            </w:r>
          </w:p>
          <w:p>
            <w:pPr>
              <w:pStyle w:val="0"/>
              <w:jc w:val="center"/>
            </w:pPr>
            <w:r>
              <w:rPr>
                <w:sz w:val="24"/>
              </w:rPr>
              <w:t xml:space="preserve">ZrO</w:t>
            </w:r>
            <w:r>
              <w:rPr>
                <w:sz w:val="24"/>
                <w:vertAlign w:val="subscript"/>
              </w:rPr>
              <w:t xml:space="preserve">2</w:t>
            </w:r>
          </w:p>
        </w:tc>
        <w:tc>
          <w:tcPr>
            <w:tcW w:w="1870" w:type="dxa"/>
          </w:tcPr>
          <w:p>
            <w:pPr>
              <w:pStyle w:val="0"/>
              <w:jc w:val="center"/>
            </w:pPr>
            <w:r>
              <w:rPr>
                <w:sz w:val="24"/>
              </w:rPr>
              <w:t xml:space="preserve">0,5</w:t>
            </w:r>
          </w:p>
        </w:tc>
        <w:tc>
          <w:tcPr>
            <w:tcW w:w="1870" w:type="dxa"/>
          </w:tcPr>
          <w:p>
            <w:pPr>
              <w:pStyle w:val="0"/>
              <w:jc w:val="center"/>
            </w:pPr>
            <w:r>
              <w:rPr>
                <w:sz w:val="24"/>
              </w:rPr>
              <w:t xml:space="preserve">1</w:t>
            </w:r>
          </w:p>
        </w:tc>
      </w:tr>
      <w:tr>
        <w:tc>
          <w:tcPr>
            <w:gridSpan w:val="3"/>
            <w:tcW w:w="7198" w:type="dxa"/>
          </w:tcPr>
          <w:p>
            <w:pPr>
              <w:pStyle w:val="0"/>
              <w:outlineLvl w:val="2"/>
              <w:jc w:val="both"/>
            </w:pPr>
            <w:r>
              <w:rPr>
                <w:sz w:val="24"/>
              </w:rPr>
              <w:t xml:space="preserve">V. Благородные металлы</w:t>
            </w:r>
          </w:p>
        </w:tc>
        <w:tc>
          <w:tcPr>
            <w:tcW w:w="1870" w:type="dxa"/>
          </w:tcPr>
          <w:p>
            <w:pPr>
              <w:pStyle w:val="0"/>
            </w:pPr>
            <w:r>
              <w:rPr>
                <w:sz w:val="24"/>
              </w:rPr>
            </w:r>
          </w:p>
        </w:tc>
      </w:tr>
      <w:tr>
        <w:tc>
          <w:tcPr>
            <w:tcW w:w="3911" w:type="dxa"/>
          </w:tcPr>
          <w:p>
            <w:pPr>
              <w:pStyle w:val="0"/>
              <w:jc w:val="both"/>
            </w:pPr>
            <w:r>
              <w:rPr>
                <w:sz w:val="24"/>
              </w:rPr>
              <w:t xml:space="preserve">Золото коренное</w:t>
            </w:r>
          </w:p>
        </w:tc>
        <w:tc>
          <w:tcPr>
            <w:tcW w:w="1417" w:type="dxa"/>
          </w:tcPr>
          <w:p>
            <w:pPr>
              <w:pStyle w:val="0"/>
              <w:jc w:val="center"/>
            </w:pPr>
            <w:r>
              <w:rPr>
                <w:sz w:val="24"/>
              </w:rPr>
              <w:t xml:space="preserve">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Золото россыпное</w:t>
            </w:r>
          </w:p>
        </w:tc>
        <w:tc>
          <w:tcPr>
            <w:tcW w:w="1417" w:type="dxa"/>
          </w:tcPr>
          <w:p>
            <w:pPr>
              <w:pStyle w:val="0"/>
              <w:jc w:val="center"/>
            </w:pPr>
            <w:r>
              <w:rPr>
                <w:sz w:val="24"/>
              </w:rPr>
              <w:t xml:space="preserve">т</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Серебро</w:t>
            </w:r>
          </w:p>
        </w:tc>
        <w:tc>
          <w:tcPr>
            <w:tcW w:w="1417" w:type="dxa"/>
          </w:tcPr>
          <w:p>
            <w:pPr>
              <w:pStyle w:val="0"/>
              <w:jc w:val="center"/>
            </w:pPr>
            <w:r>
              <w:rPr>
                <w:sz w:val="24"/>
              </w:rPr>
              <w:t xml:space="preserve">т</w:t>
            </w:r>
          </w:p>
        </w:tc>
        <w:tc>
          <w:tcPr>
            <w:tcW w:w="1870" w:type="dxa"/>
          </w:tcPr>
          <w:p>
            <w:pPr>
              <w:pStyle w:val="0"/>
              <w:jc w:val="center"/>
            </w:pPr>
            <w:r>
              <w:rPr>
                <w:sz w:val="24"/>
              </w:rPr>
              <w:t xml:space="preserve">1000</w:t>
            </w:r>
          </w:p>
        </w:tc>
        <w:tc>
          <w:tcPr>
            <w:tcW w:w="1870" w:type="dxa"/>
          </w:tcPr>
          <w:p>
            <w:pPr>
              <w:pStyle w:val="0"/>
              <w:jc w:val="center"/>
            </w:pPr>
            <w:r>
              <w:rPr>
                <w:sz w:val="24"/>
              </w:rPr>
              <w:t xml:space="preserve">2000</w:t>
            </w:r>
          </w:p>
        </w:tc>
      </w:tr>
      <w:tr>
        <w:tc>
          <w:tcPr>
            <w:gridSpan w:val="4"/>
            <w:tcW w:w="9068" w:type="dxa"/>
          </w:tcPr>
          <w:p>
            <w:pPr>
              <w:pStyle w:val="0"/>
              <w:outlineLvl w:val="2"/>
              <w:jc w:val="both"/>
            </w:pPr>
            <w:r>
              <w:rPr>
                <w:sz w:val="24"/>
              </w:rPr>
              <w:t xml:space="preserve">VI. Промышленные воды - гидроминеральное сырье, обеспечивающие производство:</w:t>
            </w:r>
          </w:p>
        </w:tc>
      </w:tr>
      <w:tr>
        <w:tc>
          <w:tcPr>
            <w:tcW w:w="3911" w:type="dxa"/>
          </w:tcPr>
          <w:p>
            <w:pPr>
              <w:pStyle w:val="0"/>
              <w:jc w:val="both"/>
            </w:pPr>
            <w:r>
              <w:rPr>
                <w:sz w:val="24"/>
              </w:rPr>
              <w:t xml:space="preserve">Йод</w:t>
            </w:r>
          </w:p>
        </w:tc>
        <w:tc>
          <w:tcPr>
            <w:tcW w:w="1417" w:type="dxa"/>
          </w:tcPr>
          <w:p>
            <w:pPr>
              <w:pStyle w:val="0"/>
              <w:jc w:val="center"/>
            </w:pPr>
            <w:r>
              <w:rPr>
                <w:sz w:val="24"/>
              </w:rPr>
              <w:t xml:space="preserve">т/год</w:t>
            </w:r>
          </w:p>
        </w:tc>
        <w:tc>
          <w:tcPr>
            <w:tcW w:w="1870" w:type="dxa"/>
          </w:tcPr>
          <w:p>
            <w:pPr>
              <w:pStyle w:val="0"/>
              <w:jc w:val="center"/>
            </w:pPr>
            <w:r>
              <w:rPr>
                <w:sz w:val="24"/>
              </w:rPr>
              <w:t xml:space="preserve">100</w:t>
            </w:r>
          </w:p>
        </w:tc>
        <w:tc>
          <w:tcPr>
            <w:tcW w:w="1870" w:type="dxa"/>
          </w:tcPr>
          <w:p>
            <w:pPr>
              <w:pStyle w:val="0"/>
              <w:jc w:val="center"/>
            </w:pPr>
            <w:r>
              <w:rPr>
                <w:sz w:val="24"/>
              </w:rPr>
              <w:t xml:space="preserve">500</w:t>
            </w:r>
          </w:p>
        </w:tc>
      </w:tr>
      <w:tr>
        <w:tc>
          <w:tcPr>
            <w:tcW w:w="3911" w:type="dxa"/>
          </w:tcPr>
          <w:p>
            <w:pPr>
              <w:pStyle w:val="0"/>
              <w:jc w:val="both"/>
            </w:pPr>
            <w:r>
              <w:rPr>
                <w:sz w:val="24"/>
              </w:rPr>
              <w:t xml:space="preserve">Бром</w:t>
            </w:r>
          </w:p>
        </w:tc>
        <w:tc>
          <w:tcPr>
            <w:tcW w:w="1417" w:type="dxa"/>
          </w:tcPr>
          <w:p>
            <w:pPr>
              <w:pStyle w:val="0"/>
              <w:jc w:val="center"/>
            </w:pPr>
            <w:r>
              <w:rPr>
                <w:sz w:val="24"/>
              </w:rPr>
              <w:t xml:space="preserve">т/год</w:t>
            </w:r>
          </w:p>
        </w:tc>
        <w:tc>
          <w:tcPr>
            <w:tcW w:w="1870" w:type="dxa"/>
          </w:tcPr>
          <w:p>
            <w:pPr>
              <w:pStyle w:val="0"/>
              <w:jc w:val="center"/>
            </w:pPr>
            <w:r>
              <w:rPr>
                <w:sz w:val="24"/>
              </w:rPr>
              <w:t xml:space="preserve">1000</w:t>
            </w:r>
          </w:p>
        </w:tc>
        <w:tc>
          <w:tcPr>
            <w:tcW w:w="1870" w:type="dxa"/>
          </w:tcPr>
          <w:p>
            <w:pPr>
              <w:pStyle w:val="0"/>
              <w:jc w:val="center"/>
            </w:pPr>
            <w:r>
              <w:rPr>
                <w:sz w:val="24"/>
              </w:rPr>
              <w:t xml:space="preserve">2000</w:t>
            </w:r>
          </w:p>
        </w:tc>
      </w:tr>
      <w:tr>
        <w:tc>
          <w:tcPr>
            <w:gridSpan w:val="4"/>
            <w:tcW w:w="9068" w:type="dxa"/>
          </w:tcPr>
          <w:p>
            <w:pPr>
              <w:pStyle w:val="0"/>
              <w:outlineLvl w:val="2"/>
              <w:jc w:val="both"/>
            </w:pPr>
            <w:r>
              <w:rPr>
                <w:sz w:val="24"/>
              </w:rPr>
              <w:t xml:space="preserve">VII. Горно-химическое сырье без ограничений, кроме</w:t>
            </w:r>
          </w:p>
        </w:tc>
      </w:tr>
      <w:tr>
        <w:tc>
          <w:tcPr>
            <w:tcW w:w="3911" w:type="dxa"/>
          </w:tcPr>
          <w:p>
            <w:pPr>
              <w:pStyle w:val="0"/>
              <w:jc w:val="both"/>
            </w:pPr>
            <w:r>
              <w:rPr>
                <w:sz w:val="24"/>
              </w:rPr>
              <w:t xml:space="preserve">Апатиты и фосфориты</w:t>
            </w:r>
          </w:p>
        </w:tc>
        <w:tc>
          <w:tcPr>
            <w:tcW w:w="1417" w:type="dxa"/>
          </w:tcPr>
          <w:p>
            <w:pPr>
              <w:pStyle w:val="0"/>
              <w:jc w:val="center"/>
            </w:pPr>
            <w:r>
              <w:rPr>
                <w:sz w:val="24"/>
              </w:rPr>
              <w:t xml:space="preserve">млн. т</w:t>
            </w:r>
          </w:p>
          <w:p>
            <w:pPr>
              <w:pStyle w:val="0"/>
              <w:jc w:val="center"/>
            </w:pPr>
            <w:r>
              <w:rPr>
                <w:sz w:val="24"/>
              </w:rPr>
              <w:t xml:space="preserve">P</w:t>
            </w:r>
            <w:r>
              <w:rPr>
                <w:sz w:val="24"/>
                <w:vertAlign w:val="subscript"/>
              </w:rPr>
              <w:t xml:space="preserve">2</w:t>
            </w:r>
            <w:r>
              <w:rPr>
                <w:sz w:val="24"/>
              </w:rPr>
              <w:t xml:space="preserve">O</w:t>
            </w:r>
            <w:r>
              <w:rPr>
                <w:sz w:val="24"/>
                <w:vertAlign w:val="subscript"/>
              </w:rPr>
              <w:t xml:space="preserve">5</w:t>
            </w:r>
          </w:p>
        </w:tc>
        <w:tc>
          <w:tcPr>
            <w:tcW w:w="1870" w:type="dxa"/>
          </w:tcPr>
          <w:p>
            <w:pPr>
              <w:pStyle w:val="0"/>
              <w:jc w:val="center"/>
            </w:pPr>
            <w:r>
              <w:rPr>
                <w:sz w:val="24"/>
              </w:rPr>
              <w:t xml:space="preserve">20</w:t>
            </w:r>
          </w:p>
        </w:tc>
        <w:tc>
          <w:tcPr>
            <w:tcW w:w="1870" w:type="dxa"/>
          </w:tcPr>
          <w:p>
            <w:pPr>
              <w:pStyle w:val="0"/>
              <w:jc w:val="center"/>
            </w:pPr>
            <w:r>
              <w:rPr>
                <w:sz w:val="24"/>
              </w:rPr>
              <w:t xml:space="preserve">40</w:t>
            </w:r>
          </w:p>
        </w:tc>
      </w:tr>
      <w:tr>
        <w:tc>
          <w:tcPr>
            <w:tcW w:w="3911" w:type="dxa"/>
          </w:tcPr>
          <w:p>
            <w:pPr>
              <w:pStyle w:val="0"/>
              <w:jc w:val="both"/>
            </w:pPr>
            <w:r>
              <w:rPr>
                <w:sz w:val="24"/>
              </w:rPr>
              <w:t xml:space="preserve">Борные руды</w:t>
            </w:r>
          </w:p>
        </w:tc>
        <w:tc>
          <w:tcPr>
            <w:tcW w:w="1417" w:type="dxa"/>
          </w:tcPr>
          <w:p>
            <w:pPr>
              <w:pStyle w:val="0"/>
              <w:jc w:val="center"/>
            </w:pPr>
            <w:r>
              <w:rPr>
                <w:sz w:val="24"/>
              </w:rPr>
              <w:t xml:space="preserve">млн. т BO</w:t>
            </w:r>
            <w:r>
              <w:rPr>
                <w:sz w:val="24"/>
                <w:vertAlign w:val="subscript"/>
              </w:rPr>
              <w:t xml:space="preserve">3</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Калийные соли</w:t>
            </w:r>
          </w:p>
        </w:tc>
        <w:tc>
          <w:tcPr>
            <w:tcW w:w="1417" w:type="dxa"/>
          </w:tcPr>
          <w:p>
            <w:pPr>
              <w:pStyle w:val="0"/>
              <w:jc w:val="center"/>
            </w:pPr>
            <w:r>
              <w:rPr>
                <w:sz w:val="24"/>
              </w:rPr>
              <w:t xml:space="preserve">млн. т</w:t>
            </w:r>
          </w:p>
        </w:tc>
        <w:tc>
          <w:tcPr>
            <w:tcW w:w="1870" w:type="dxa"/>
          </w:tcPr>
          <w:p>
            <w:pPr>
              <w:pStyle w:val="0"/>
              <w:jc w:val="center"/>
            </w:pPr>
            <w:r>
              <w:rPr>
                <w:sz w:val="24"/>
              </w:rPr>
              <w:t xml:space="preserve">200</w:t>
            </w:r>
          </w:p>
        </w:tc>
        <w:tc>
          <w:tcPr>
            <w:tcW w:w="1870" w:type="dxa"/>
          </w:tcPr>
          <w:p>
            <w:pPr>
              <w:pStyle w:val="0"/>
              <w:jc w:val="center"/>
            </w:pPr>
            <w:r>
              <w:rPr>
                <w:sz w:val="24"/>
              </w:rPr>
              <w:t xml:space="preserve">400</w:t>
            </w:r>
          </w:p>
        </w:tc>
      </w:tr>
      <w:tr>
        <w:tc>
          <w:tcPr>
            <w:tcW w:w="3911" w:type="dxa"/>
          </w:tcPr>
          <w:p>
            <w:pPr>
              <w:pStyle w:val="0"/>
              <w:jc w:val="both"/>
            </w:pPr>
            <w:r>
              <w:rPr>
                <w:sz w:val="24"/>
              </w:rPr>
              <w:t xml:space="preserve">Сера самородная</w:t>
            </w:r>
          </w:p>
        </w:tc>
        <w:tc>
          <w:tcPr>
            <w:tcW w:w="1417" w:type="dxa"/>
          </w:tcPr>
          <w:p>
            <w:pPr>
              <w:pStyle w:val="0"/>
              <w:jc w:val="center"/>
            </w:pPr>
            <w:r>
              <w:rPr>
                <w:sz w:val="24"/>
              </w:rPr>
              <w:t xml:space="preserve">млн. т</w:t>
            </w:r>
          </w:p>
        </w:tc>
        <w:tc>
          <w:tcPr>
            <w:tcW w:w="1870" w:type="dxa"/>
          </w:tcPr>
          <w:p>
            <w:pPr>
              <w:pStyle w:val="0"/>
              <w:jc w:val="center"/>
            </w:pPr>
            <w:r>
              <w:rPr>
                <w:sz w:val="24"/>
              </w:rPr>
              <w:t xml:space="preserve">5</w:t>
            </w:r>
          </w:p>
        </w:tc>
        <w:tc>
          <w:tcPr>
            <w:tcW w:w="1870" w:type="dxa"/>
          </w:tcPr>
          <w:p>
            <w:pPr>
              <w:pStyle w:val="0"/>
              <w:jc w:val="center"/>
            </w:pPr>
            <w:r>
              <w:rPr>
                <w:sz w:val="24"/>
              </w:rPr>
              <w:t xml:space="preserve">10</w:t>
            </w:r>
          </w:p>
        </w:tc>
      </w:tr>
      <w:tr>
        <w:tc>
          <w:tcPr>
            <w:tcW w:w="3911" w:type="dxa"/>
          </w:tcPr>
          <w:p>
            <w:pPr>
              <w:pStyle w:val="0"/>
              <w:jc w:val="both"/>
            </w:pPr>
            <w:r>
              <w:rPr>
                <w:sz w:val="24"/>
              </w:rPr>
              <w:t xml:space="preserve">Сода природная</w:t>
            </w:r>
          </w:p>
        </w:tc>
        <w:tc>
          <w:tcPr>
            <w:tcW w:w="1417" w:type="dxa"/>
          </w:tcPr>
          <w:p>
            <w:pPr>
              <w:pStyle w:val="0"/>
              <w:jc w:val="center"/>
            </w:pPr>
            <w:r>
              <w:rPr>
                <w:sz w:val="24"/>
              </w:rPr>
              <w:t xml:space="preserve">млн. т</w:t>
            </w:r>
          </w:p>
        </w:tc>
        <w:tc>
          <w:tcPr>
            <w:tcW w:w="1870" w:type="dxa"/>
          </w:tcPr>
          <w:p>
            <w:pPr>
              <w:pStyle w:val="0"/>
              <w:jc w:val="center"/>
            </w:pPr>
            <w:r>
              <w:rPr>
                <w:sz w:val="24"/>
              </w:rPr>
              <w:t xml:space="preserve">5</w:t>
            </w:r>
          </w:p>
        </w:tc>
        <w:tc>
          <w:tcPr>
            <w:tcW w:w="1870" w:type="dxa"/>
          </w:tcPr>
          <w:p>
            <w:pPr>
              <w:pStyle w:val="0"/>
              <w:jc w:val="center"/>
            </w:pPr>
            <w:r>
              <w:rPr>
                <w:sz w:val="24"/>
              </w:rPr>
              <w:t xml:space="preserve">10</w:t>
            </w:r>
          </w:p>
        </w:tc>
      </w:tr>
      <w:tr>
        <w:tc>
          <w:tcPr>
            <w:tcW w:w="3911" w:type="dxa"/>
          </w:tcPr>
          <w:p>
            <w:pPr>
              <w:pStyle w:val="0"/>
              <w:jc w:val="both"/>
            </w:pPr>
            <w:r>
              <w:rPr>
                <w:sz w:val="24"/>
              </w:rPr>
              <w:t xml:space="preserve">Соли поваренные</w:t>
            </w:r>
          </w:p>
        </w:tc>
        <w:tc>
          <w:tcPr>
            <w:tcW w:w="1417" w:type="dxa"/>
          </w:tcPr>
          <w:p>
            <w:pPr>
              <w:pStyle w:val="0"/>
              <w:jc w:val="center"/>
            </w:pPr>
            <w:r>
              <w:rPr>
                <w:sz w:val="24"/>
              </w:rPr>
              <w:t xml:space="preserve">млн. т</w:t>
            </w:r>
          </w:p>
        </w:tc>
        <w:tc>
          <w:tcPr>
            <w:tcW w:w="1870" w:type="dxa"/>
          </w:tcPr>
          <w:p>
            <w:pPr>
              <w:pStyle w:val="0"/>
              <w:jc w:val="center"/>
            </w:pPr>
            <w:r>
              <w:rPr>
                <w:sz w:val="24"/>
              </w:rPr>
              <w:t xml:space="preserve">200</w:t>
            </w:r>
          </w:p>
        </w:tc>
        <w:tc>
          <w:tcPr>
            <w:tcW w:w="1870" w:type="dxa"/>
          </w:tcPr>
          <w:p>
            <w:pPr>
              <w:pStyle w:val="0"/>
              <w:jc w:val="center"/>
            </w:pPr>
            <w:r>
              <w:rPr>
                <w:sz w:val="24"/>
              </w:rPr>
              <w:t xml:space="preserve">400</w:t>
            </w:r>
          </w:p>
        </w:tc>
      </w:tr>
      <w:tr>
        <w:tc>
          <w:tcPr>
            <w:tcW w:w="3911" w:type="dxa"/>
          </w:tcPr>
          <w:p>
            <w:pPr>
              <w:pStyle w:val="0"/>
              <w:jc w:val="both"/>
            </w:pPr>
            <w:r>
              <w:rPr>
                <w:sz w:val="24"/>
              </w:rPr>
              <w:t xml:space="preserve">Магниевые соли (бишофит)</w:t>
            </w:r>
          </w:p>
        </w:tc>
        <w:tc>
          <w:tcPr>
            <w:tcW w:w="1417" w:type="dxa"/>
          </w:tcPr>
          <w:p>
            <w:pPr>
              <w:pStyle w:val="0"/>
              <w:jc w:val="center"/>
            </w:pPr>
            <w:r>
              <w:rPr>
                <w:sz w:val="24"/>
              </w:rPr>
              <w:t xml:space="preserve">млн. т</w:t>
            </w:r>
          </w:p>
        </w:tc>
        <w:tc>
          <w:tcPr>
            <w:tcW w:w="1870" w:type="dxa"/>
          </w:tcPr>
          <w:p>
            <w:pPr>
              <w:pStyle w:val="0"/>
              <w:jc w:val="center"/>
            </w:pPr>
            <w:r>
              <w:rPr>
                <w:sz w:val="24"/>
              </w:rPr>
              <w:t xml:space="preserve">20</w:t>
            </w:r>
          </w:p>
        </w:tc>
        <w:tc>
          <w:tcPr>
            <w:tcW w:w="1870" w:type="dxa"/>
          </w:tcPr>
          <w:p>
            <w:pPr>
              <w:pStyle w:val="0"/>
              <w:jc w:val="center"/>
            </w:pPr>
            <w:r>
              <w:rPr>
                <w:sz w:val="24"/>
              </w:rPr>
              <w:t xml:space="preserve">40</w:t>
            </w:r>
          </w:p>
        </w:tc>
      </w:tr>
      <w:tr>
        <w:tc>
          <w:tcPr>
            <w:tcW w:w="3911" w:type="dxa"/>
          </w:tcPr>
          <w:p>
            <w:pPr>
              <w:pStyle w:val="0"/>
              <w:jc w:val="both"/>
            </w:pPr>
            <w:r>
              <w:rPr>
                <w:sz w:val="24"/>
              </w:rPr>
              <w:t xml:space="preserve">Сульфат натрия</w:t>
            </w:r>
          </w:p>
        </w:tc>
        <w:tc>
          <w:tcPr>
            <w:tcW w:w="1417" w:type="dxa"/>
          </w:tcPr>
          <w:p>
            <w:pPr>
              <w:pStyle w:val="0"/>
              <w:jc w:val="center"/>
            </w:pPr>
            <w:r>
              <w:rPr>
                <w:sz w:val="24"/>
              </w:rPr>
              <w:t xml:space="preserve">млн. т</w:t>
            </w:r>
          </w:p>
        </w:tc>
        <w:tc>
          <w:tcPr>
            <w:tcW w:w="1870" w:type="dxa"/>
          </w:tcPr>
          <w:p>
            <w:pPr>
              <w:pStyle w:val="0"/>
              <w:jc w:val="center"/>
            </w:pPr>
            <w:r>
              <w:rPr>
                <w:sz w:val="24"/>
              </w:rPr>
              <w:t xml:space="preserve">5</w:t>
            </w:r>
          </w:p>
        </w:tc>
        <w:tc>
          <w:tcPr>
            <w:tcW w:w="1870" w:type="dxa"/>
          </w:tcPr>
          <w:p>
            <w:pPr>
              <w:pStyle w:val="0"/>
              <w:jc w:val="center"/>
            </w:pPr>
            <w:r>
              <w:rPr>
                <w:sz w:val="24"/>
              </w:rPr>
              <w:t xml:space="preserve">10</w:t>
            </w:r>
          </w:p>
        </w:tc>
      </w:tr>
      <w:tr>
        <w:tc>
          <w:tcPr>
            <w:gridSpan w:val="4"/>
            <w:tcW w:w="9068" w:type="dxa"/>
          </w:tcPr>
          <w:p>
            <w:pPr>
              <w:pStyle w:val="0"/>
              <w:outlineLvl w:val="2"/>
              <w:jc w:val="both"/>
            </w:pPr>
            <w:r>
              <w:rPr>
                <w:sz w:val="24"/>
              </w:rPr>
              <w:t xml:space="preserve">VIII. Горнорудное сырье и нерудное сырье без ограничений, кроме</w:t>
            </w:r>
          </w:p>
        </w:tc>
      </w:tr>
      <w:tr>
        <w:tc>
          <w:tcPr>
            <w:tcW w:w="3911" w:type="dxa"/>
          </w:tcPr>
          <w:p>
            <w:pPr>
              <w:pStyle w:val="0"/>
              <w:jc w:val="both"/>
            </w:pPr>
            <w:r>
              <w:rPr>
                <w:sz w:val="24"/>
              </w:rPr>
              <w:t xml:space="preserve">Асбест хризотиловый</w:t>
            </w:r>
          </w:p>
        </w:tc>
        <w:tc>
          <w:tcPr>
            <w:tcW w:w="1417" w:type="dxa"/>
          </w:tcPr>
          <w:p>
            <w:pPr>
              <w:pStyle w:val="0"/>
              <w:jc w:val="center"/>
            </w:pPr>
            <w:r>
              <w:rPr>
                <w:sz w:val="24"/>
              </w:rPr>
              <w:t xml:space="preserve">млн. т</w:t>
            </w:r>
          </w:p>
        </w:tc>
        <w:tc>
          <w:tcPr>
            <w:tcW w:w="1870" w:type="dxa"/>
          </w:tcPr>
          <w:p>
            <w:pPr>
              <w:pStyle w:val="0"/>
              <w:jc w:val="center"/>
            </w:pPr>
            <w:r>
              <w:rPr>
                <w:sz w:val="24"/>
              </w:rPr>
              <w:t xml:space="preserve">5</w:t>
            </w:r>
          </w:p>
        </w:tc>
        <w:tc>
          <w:tcPr>
            <w:tcW w:w="1870" w:type="dxa"/>
          </w:tcPr>
          <w:p>
            <w:pPr>
              <w:pStyle w:val="0"/>
              <w:jc w:val="center"/>
            </w:pPr>
            <w:r>
              <w:rPr>
                <w:sz w:val="24"/>
              </w:rPr>
              <w:t xml:space="preserve">10</w:t>
            </w:r>
          </w:p>
        </w:tc>
      </w:tr>
      <w:tr>
        <w:tc>
          <w:tcPr>
            <w:tcW w:w="3911" w:type="dxa"/>
          </w:tcPr>
          <w:p>
            <w:pPr>
              <w:pStyle w:val="0"/>
              <w:jc w:val="both"/>
            </w:pPr>
            <w:r>
              <w:rPr>
                <w:sz w:val="24"/>
              </w:rPr>
              <w:t xml:space="preserve">Асбест антофиллитовый</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Асбест амфиболитовый</w:t>
            </w:r>
          </w:p>
        </w:tc>
        <w:tc>
          <w:tcPr>
            <w:tcW w:w="1417" w:type="dxa"/>
          </w:tcPr>
          <w:p>
            <w:pPr>
              <w:pStyle w:val="0"/>
              <w:jc w:val="center"/>
            </w:pPr>
            <w:r>
              <w:rPr>
                <w:sz w:val="24"/>
              </w:rPr>
              <w:t xml:space="preserve">тыс. т</w:t>
            </w:r>
          </w:p>
        </w:tc>
        <w:tc>
          <w:tcPr>
            <w:tcW w:w="1870" w:type="dxa"/>
          </w:tcPr>
          <w:p>
            <w:pPr>
              <w:pStyle w:val="0"/>
              <w:jc w:val="center"/>
            </w:pPr>
            <w:r>
              <w:rPr>
                <w:sz w:val="24"/>
              </w:rPr>
              <w:t xml:space="preserve">2</w:t>
            </w:r>
          </w:p>
        </w:tc>
        <w:tc>
          <w:tcPr>
            <w:tcW w:w="1870" w:type="dxa"/>
          </w:tcPr>
          <w:p>
            <w:pPr>
              <w:pStyle w:val="0"/>
              <w:jc w:val="center"/>
            </w:pPr>
            <w:r>
              <w:rPr>
                <w:sz w:val="24"/>
              </w:rPr>
              <w:t xml:space="preserve">4</w:t>
            </w:r>
          </w:p>
        </w:tc>
      </w:tr>
      <w:tr>
        <w:tc>
          <w:tcPr>
            <w:tcW w:w="3911" w:type="dxa"/>
          </w:tcPr>
          <w:p>
            <w:pPr>
              <w:pStyle w:val="0"/>
              <w:jc w:val="both"/>
            </w:pPr>
            <w:r>
              <w:rPr>
                <w:sz w:val="24"/>
              </w:rPr>
              <w:t xml:space="preserve">Барит</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Брусит</w:t>
            </w:r>
          </w:p>
        </w:tc>
        <w:tc>
          <w:tcPr>
            <w:tcW w:w="1417" w:type="dxa"/>
          </w:tcPr>
          <w:p>
            <w:pPr>
              <w:pStyle w:val="0"/>
              <w:jc w:val="center"/>
            </w:pPr>
            <w:r>
              <w:rPr>
                <w:sz w:val="24"/>
              </w:rPr>
              <w:t xml:space="preserve">млн. т</w:t>
            </w:r>
          </w:p>
        </w:tc>
        <w:tc>
          <w:tcPr>
            <w:tcW w:w="1870" w:type="dxa"/>
          </w:tcPr>
          <w:p>
            <w:pPr>
              <w:pStyle w:val="0"/>
              <w:jc w:val="center"/>
            </w:pPr>
            <w:r>
              <w:rPr>
                <w:sz w:val="24"/>
              </w:rPr>
              <w:t xml:space="preserve">2</w:t>
            </w:r>
          </w:p>
        </w:tc>
        <w:tc>
          <w:tcPr>
            <w:tcW w:w="1870" w:type="dxa"/>
          </w:tcPr>
          <w:p>
            <w:pPr>
              <w:pStyle w:val="0"/>
              <w:jc w:val="center"/>
            </w:pPr>
            <w:r>
              <w:rPr>
                <w:sz w:val="24"/>
              </w:rPr>
              <w:t xml:space="preserve">4</w:t>
            </w:r>
          </w:p>
        </w:tc>
      </w:tr>
      <w:tr>
        <w:tc>
          <w:tcPr>
            <w:tcW w:w="3911" w:type="dxa"/>
          </w:tcPr>
          <w:p>
            <w:pPr>
              <w:pStyle w:val="0"/>
              <w:jc w:val="both"/>
            </w:pPr>
            <w:r>
              <w:rPr>
                <w:sz w:val="24"/>
              </w:rPr>
              <w:t xml:space="preserve">Волластонит</w:t>
            </w:r>
          </w:p>
        </w:tc>
        <w:tc>
          <w:tcPr>
            <w:tcW w:w="1417" w:type="dxa"/>
          </w:tcPr>
          <w:p>
            <w:pPr>
              <w:pStyle w:val="0"/>
              <w:jc w:val="center"/>
            </w:pPr>
            <w:r>
              <w:rPr>
                <w:sz w:val="24"/>
              </w:rPr>
              <w:t xml:space="preserve">млн. м</w:t>
            </w:r>
            <w:r>
              <w:rPr>
                <w:sz w:val="24"/>
                <w:vertAlign w:val="superscript"/>
              </w:rPr>
              <w:t xml:space="preserve">3</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Графит</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Тальк, тальковый камень</w:t>
            </w:r>
          </w:p>
        </w:tc>
        <w:tc>
          <w:tcPr>
            <w:tcW w:w="1417" w:type="dxa"/>
          </w:tcPr>
          <w:p>
            <w:pPr>
              <w:pStyle w:val="0"/>
              <w:jc w:val="center"/>
            </w:pPr>
            <w:r>
              <w:rPr>
                <w:sz w:val="24"/>
              </w:rPr>
              <w:t xml:space="preserve">млн. т</w:t>
            </w:r>
          </w:p>
        </w:tc>
        <w:tc>
          <w:tcPr>
            <w:tcW w:w="1870" w:type="dxa"/>
          </w:tcPr>
          <w:p>
            <w:pPr>
              <w:pStyle w:val="0"/>
              <w:jc w:val="center"/>
            </w:pPr>
            <w:r>
              <w:rPr>
                <w:sz w:val="24"/>
              </w:rPr>
              <w:t xml:space="preserve">2</w:t>
            </w:r>
          </w:p>
        </w:tc>
        <w:tc>
          <w:tcPr>
            <w:tcW w:w="1870" w:type="dxa"/>
          </w:tcPr>
          <w:p>
            <w:pPr>
              <w:pStyle w:val="0"/>
              <w:jc w:val="center"/>
            </w:pPr>
            <w:r>
              <w:rPr>
                <w:sz w:val="24"/>
              </w:rPr>
              <w:t xml:space="preserve">4</w:t>
            </w:r>
          </w:p>
        </w:tc>
      </w:tr>
      <w:tr>
        <w:tc>
          <w:tcPr>
            <w:tcW w:w="3911" w:type="dxa"/>
          </w:tcPr>
          <w:p>
            <w:pPr>
              <w:pStyle w:val="0"/>
              <w:jc w:val="both"/>
            </w:pPr>
            <w:r>
              <w:rPr>
                <w:sz w:val="24"/>
              </w:rPr>
              <w:t xml:space="preserve">Каолины</w:t>
            </w:r>
          </w:p>
        </w:tc>
        <w:tc>
          <w:tcPr>
            <w:tcW w:w="1417" w:type="dxa"/>
          </w:tcPr>
          <w:p>
            <w:pPr>
              <w:pStyle w:val="0"/>
              <w:jc w:val="center"/>
            </w:pPr>
            <w:r>
              <w:rPr>
                <w:sz w:val="24"/>
              </w:rPr>
              <w:t xml:space="preserve">млн. т</w:t>
            </w:r>
          </w:p>
        </w:tc>
        <w:tc>
          <w:tcPr>
            <w:tcW w:w="1870" w:type="dxa"/>
          </w:tcPr>
          <w:p>
            <w:pPr>
              <w:pStyle w:val="0"/>
              <w:jc w:val="center"/>
            </w:pPr>
            <w:r>
              <w:rPr>
                <w:sz w:val="24"/>
              </w:rPr>
              <w:t xml:space="preserve">5</w:t>
            </w:r>
          </w:p>
        </w:tc>
        <w:tc>
          <w:tcPr>
            <w:tcW w:w="1870" w:type="dxa"/>
          </w:tcPr>
          <w:p>
            <w:pPr>
              <w:pStyle w:val="0"/>
              <w:jc w:val="center"/>
            </w:pPr>
            <w:r>
              <w:rPr>
                <w:sz w:val="24"/>
              </w:rPr>
              <w:t xml:space="preserve">10</w:t>
            </w:r>
          </w:p>
        </w:tc>
      </w:tr>
      <w:tr>
        <w:tc>
          <w:tcPr>
            <w:tcW w:w="3911" w:type="dxa"/>
          </w:tcPr>
          <w:p>
            <w:pPr>
              <w:pStyle w:val="0"/>
              <w:jc w:val="both"/>
            </w:pPr>
            <w:r>
              <w:rPr>
                <w:sz w:val="24"/>
              </w:rPr>
              <w:t xml:space="preserve">Магнезит</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Мраморы (архитектурно-строительные, поделочные и статуарные)</w:t>
            </w:r>
          </w:p>
        </w:tc>
        <w:tc>
          <w:tcPr>
            <w:tcW w:w="1417" w:type="dxa"/>
          </w:tcPr>
          <w:p>
            <w:pPr>
              <w:pStyle w:val="0"/>
              <w:jc w:val="center"/>
            </w:pPr>
            <w:r>
              <w:rPr>
                <w:sz w:val="24"/>
              </w:rPr>
              <w:t xml:space="preserve">млн. т</w:t>
            </w:r>
          </w:p>
        </w:tc>
        <w:tc>
          <w:tcPr>
            <w:tcW w:w="1870" w:type="dxa"/>
          </w:tcPr>
          <w:p>
            <w:pPr>
              <w:pStyle w:val="0"/>
              <w:jc w:val="center"/>
            </w:pPr>
            <w:r>
              <w:rPr>
                <w:sz w:val="24"/>
              </w:rPr>
              <w:t xml:space="preserve">0,5</w:t>
            </w:r>
          </w:p>
        </w:tc>
        <w:tc>
          <w:tcPr>
            <w:tcW w:w="1870" w:type="dxa"/>
          </w:tcPr>
          <w:p>
            <w:pPr>
              <w:pStyle w:val="0"/>
              <w:jc w:val="center"/>
            </w:pPr>
            <w:r>
              <w:rPr>
                <w:sz w:val="24"/>
              </w:rPr>
              <w:t xml:space="preserve">1</w:t>
            </w:r>
          </w:p>
        </w:tc>
      </w:tr>
      <w:tr>
        <w:tc>
          <w:tcPr>
            <w:tcW w:w="3911" w:type="dxa"/>
          </w:tcPr>
          <w:p>
            <w:pPr>
              <w:pStyle w:val="0"/>
              <w:jc w:val="both"/>
            </w:pPr>
            <w:r>
              <w:rPr>
                <w:sz w:val="24"/>
              </w:rPr>
              <w:t xml:space="preserve">Пески стекольные, формовочные</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Плавиковый шпат</w:t>
            </w:r>
          </w:p>
        </w:tc>
        <w:tc>
          <w:tcPr>
            <w:tcW w:w="1417" w:type="dxa"/>
          </w:tcPr>
          <w:p>
            <w:pPr>
              <w:pStyle w:val="0"/>
              <w:jc w:val="center"/>
            </w:pPr>
            <w:r>
              <w:rPr>
                <w:sz w:val="24"/>
              </w:rPr>
              <w:t xml:space="preserve">млн. т</w:t>
            </w:r>
          </w:p>
        </w:tc>
        <w:tc>
          <w:tcPr>
            <w:tcW w:w="1870" w:type="dxa"/>
          </w:tcPr>
          <w:p>
            <w:pPr>
              <w:pStyle w:val="0"/>
              <w:jc w:val="center"/>
            </w:pPr>
            <w:r>
              <w:rPr>
                <w:sz w:val="24"/>
              </w:rPr>
              <w:t xml:space="preserve">1</w:t>
            </w:r>
          </w:p>
        </w:tc>
        <w:tc>
          <w:tcPr>
            <w:tcW w:w="1870" w:type="dxa"/>
          </w:tcPr>
          <w:p>
            <w:pPr>
              <w:pStyle w:val="0"/>
              <w:jc w:val="center"/>
            </w:pPr>
            <w:r>
              <w:rPr>
                <w:sz w:val="24"/>
              </w:rPr>
              <w:t xml:space="preserve">3</w:t>
            </w:r>
          </w:p>
        </w:tc>
      </w:tr>
      <w:tr>
        <w:tc>
          <w:tcPr>
            <w:tcW w:w="3911" w:type="dxa"/>
          </w:tcPr>
          <w:p>
            <w:pPr>
              <w:pStyle w:val="0"/>
              <w:jc w:val="both"/>
            </w:pPr>
            <w:r>
              <w:rPr>
                <w:sz w:val="24"/>
              </w:rPr>
              <w:t xml:space="preserve">Слюда-мусковит</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w:t>
            </w:r>
          </w:p>
        </w:tc>
        <w:tc>
          <w:tcPr>
            <w:tcW w:w="1870" w:type="dxa"/>
          </w:tcPr>
          <w:p>
            <w:pPr>
              <w:pStyle w:val="0"/>
              <w:jc w:val="center"/>
            </w:pPr>
            <w:r>
              <w:rPr>
                <w:sz w:val="24"/>
              </w:rPr>
              <w:t xml:space="preserve">20</w:t>
            </w:r>
          </w:p>
        </w:tc>
      </w:tr>
      <w:tr>
        <w:tc>
          <w:tcPr>
            <w:tcW w:w="3911" w:type="dxa"/>
          </w:tcPr>
          <w:p>
            <w:pPr>
              <w:pStyle w:val="0"/>
              <w:jc w:val="both"/>
            </w:pPr>
            <w:r>
              <w:rPr>
                <w:sz w:val="24"/>
              </w:rPr>
              <w:t xml:space="preserve">Слюда-флогопит и вермикулит</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w:t>
            </w:r>
          </w:p>
        </w:tc>
        <w:tc>
          <w:tcPr>
            <w:tcW w:w="1870" w:type="dxa"/>
          </w:tcPr>
          <w:p>
            <w:pPr>
              <w:pStyle w:val="0"/>
              <w:jc w:val="center"/>
            </w:pPr>
            <w:r>
              <w:rPr>
                <w:sz w:val="24"/>
              </w:rPr>
              <w:t xml:space="preserve">2</w:t>
            </w:r>
          </w:p>
        </w:tc>
      </w:tr>
      <w:tr>
        <w:tc>
          <w:tcPr>
            <w:tcW w:w="3911" w:type="dxa"/>
          </w:tcPr>
          <w:p>
            <w:pPr>
              <w:pStyle w:val="0"/>
              <w:jc w:val="both"/>
            </w:pPr>
            <w:r>
              <w:rPr>
                <w:sz w:val="24"/>
              </w:rPr>
              <w:t xml:space="preserve">Цеолиты</w:t>
            </w:r>
          </w:p>
        </w:tc>
        <w:tc>
          <w:tcPr>
            <w:tcW w:w="1417" w:type="dxa"/>
          </w:tcPr>
          <w:p>
            <w:pPr>
              <w:pStyle w:val="0"/>
              <w:jc w:val="center"/>
            </w:pPr>
            <w:r>
              <w:rPr>
                <w:sz w:val="24"/>
              </w:rPr>
              <w:t xml:space="preserve">тыс. т</w:t>
            </w:r>
          </w:p>
        </w:tc>
        <w:tc>
          <w:tcPr>
            <w:tcW w:w="1870" w:type="dxa"/>
          </w:tcPr>
          <w:p>
            <w:pPr>
              <w:pStyle w:val="0"/>
              <w:jc w:val="center"/>
            </w:pPr>
            <w:r>
              <w:rPr>
                <w:sz w:val="24"/>
              </w:rPr>
              <w:t xml:space="preserve">100</w:t>
            </w:r>
          </w:p>
        </w:tc>
        <w:tc>
          <w:tcPr>
            <w:tcW w:w="1870" w:type="dxa"/>
          </w:tcPr>
          <w:p>
            <w:pPr>
              <w:pStyle w:val="0"/>
              <w:jc w:val="center"/>
            </w:pPr>
            <w:r>
              <w:rPr>
                <w:sz w:val="24"/>
              </w:rPr>
              <w:t xml:space="preserve">200</w:t>
            </w:r>
          </w:p>
        </w:tc>
      </w:tr>
      <w:tr>
        <w:tc>
          <w:tcPr>
            <w:gridSpan w:val="4"/>
            <w:tcW w:w="9068" w:type="dxa"/>
          </w:tcPr>
          <w:p>
            <w:pPr>
              <w:pStyle w:val="0"/>
              <w:outlineLvl w:val="2"/>
              <w:jc w:val="both"/>
            </w:pPr>
            <w:r>
              <w:rPr>
                <w:sz w:val="24"/>
              </w:rPr>
              <w:t xml:space="preserve">IX. Камнесамоцветное, кварцевое и пьезооптическое сырье</w:t>
            </w:r>
          </w:p>
        </w:tc>
      </w:tr>
      <w:tr>
        <w:tc>
          <w:tcPr>
            <w:tcW w:w="3911" w:type="dxa"/>
          </w:tcPr>
          <w:p>
            <w:pPr>
              <w:pStyle w:val="0"/>
              <w:jc w:val="both"/>
            </w:pPr>
            <w:r>
              <w:rPr>
                <w:sz w:val="24"/>
              </w:rPr>
              <w:t xml:space="preserve">Поделочные камни: змеевик, оникс мраморный, офикальцит, яшма</w:t>
            </w:r>
          </w:p>
        </w:tc>
        <w:tc>
          <w:tcPr>
            <w:tcW w:w="1417" w:type="dxa"/>
          </w:tcPr>
          <w:p>
            <w:pPr>
              <w:pStyle w:val="0"/>
              <w:jc w:val="center"/>
            </w:pPr>
            <w:r>
              <w:rPr>
                <w:sz w:val="24"/>
              </w:rPr>
              <w:t xml:space="preserve">т</w:t>
            </w:r>
          </w:p>
        </w:tc>
        <w:tc>
          <w:tcPr>
            <w:tcW w:w="1870" w:type="dxa"/>
          </w:tcPr>
          <w:p>
            <w:pPr>
              <w:pStyle w:val="0"/>
              <w:jc w:val="center"/>
            </w:pPr>
            <w:r>
              <w:rPr>
                <w:sz w:val="24"/>
              </w:rPr>
              <w:t xml:space="preserve">1000</w:t>
            </w:r>
          </w:p>
        </w:tc>
        <w:tc>
          <w:tcPr>
            <w:tcW w:w="1870" w:type="dxa"/>
          </w:tcPr>
          <w:p>
            <w:pPr>
              <w:pStyle w:val="0"/>
              <w:jc w:val="center"/>
            </w:pPr>
            <w:r>
              <w:rPr>
                <w:sz w:val="24"/>
              </w:rPr>
              <w:t xml:space="preserve">1000</w:t>
            </w:r>
          </w:p>
        </w:tc>
      </w:tr>
      <w:tr>
        <w:tc>
          <w:tcPr>
            <w:gridSpan w:val="4"/>
            <w:tcW w:w="9068" w:type="dxa"/>
          </w:tcPr>
          <w:p>
            <w:pPr>
              <w:pStyle w:val="0"/>
              <w:outlineLvl w:val="2"/>
              <w:jc w:val="both"/>
            </w:pPr>
            <w:r>
              <w:rPr>
                <w:sz w:val="24"/>
              </w:rPr>
              <w:t xml:space="preserve">X. Подземные воды и лечебные минеральные ресурсы</w:t>
            </w:r>
          </w:p>
        </w:tc>
      </w:tr>
      <w:tr>
        <w:tc>
          <w:tcPr>
            <w:tcW w:w="3911" w:type="dxa"/>
          </w:tcPr>
          <w:p>
            <w:pPr>
              <w:pStyle w:val="0"/>
              <w:jc w:val="both"/>
            </w:pPr>
            <w:r>
              <w:rPr>
                <w:sz w:val="24"/>
              </w:rPr>
              <w:t xml:space="preserve">Подземная минеральная вода</w:t>
            </w:r>
          </w:p>
        </w:tc>
        <w:tc>
          <w:tcPr>
            <w:gridSpan w:val="3"/>
            <w:tcW w:w="5157" w:type="dxa"/>
          </w:tcPr>
          <w:p>
            <w:pPr>
              <w:pStyle w:val="0"/>
              <w:jc w:val="both"/>
            </w:pPr>
            <w:r>
              <w:rPr>
                <w:sz w:val="24"/>
              </w:rPr>
              <w:t xml:space="preserve">без ограничений (за исключением случая, указанного в </w:t>
            </w:r>
            <w:hyperlink w:history="0" w:anchor="P84" w:tooltip="4) участков недр, предоставленных в пользование для разведки и добычи минеральных подземных вод на территории курортов федерального значения.">
              <w:r>
                <w:rPr>
                  <w:sz w:val="24"/>
                  <w:color w:val="0000ff"/>
                </w:rPr>
                <w:t xml:space="preserve">подпункте 4 пункта 5</w:t>
              </w:r>
            </w:hyperlink>
            <w:r>
              <w:rPr>
                <w:sz w:val="24"/>
              </w:rPr>
              <w:t xml:space="preserve"> настоящего Порядка)</w:t>
            </w:r>
          </w:p>
        </w:tc>
      </w:tr>
      <w:tr>
        <w:tc>
          <w:tcPr>
            <w:tcW w:w="3911" w:type="dxa"/>
          </w:tcPr>
          <w:p>
            <w:pPr>
              <w:pStyle w:val="0"/>
              <w:jc w:val="both"/>
            </w:pPr>
            <w:r>
              <w:rPr>
                <w:sz w:val="24"/>
              </w:rPr>
              <w:t xml:space="preserve">Лечебная грязь и другие минеральные ресурсы, отнесенные к категории лечебных</w:t>
            </w:r>
          </w:p>
        </w:tc>
        <w:tc>
          <w:tcPr>
            <w:gridSpan w:val="3"/>
            <w:tcW w:w="5157" w:type="dxa"/>
          </w:tcPr>
          <w:p>
            <w:pPr>
              <w:pStyle w:val="0"/>
              <w:jc w:val="both"/>
            </w:pPr>
            <w:r>
              <w:rPr>
                <w:sz w:val="24"/>
              </w:rPr>
              <w:t xml:space="preserve">без ограничений</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803, Роснедр N 21 от 28.10.2021</w:t>
            <w:br/>
            <w:t>(с изм. от 17.01.2025)</w:t>
            <w:br/>
            <w:t>"Об утверждении Порядка предоставления...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6596&amp;date=20.10.2025&amp;dst=100008&amp;field=134" TargetMode = "External"/><Relationship Id="rId9" Type="http://schemas.openxmlformats.org/officeDocument/2006/relationships/hyperlink" Target="https://login.consultant.ru/link/?req=doc&amp;base=LAW&amp;n=459120&amp;date=20.10.2025&amp;dst=100008&amp;field=134" TargetMode = "External"/><Relationship Id="rId10" Type="http://schemas.openxmlformats.org/officeDocument/2006/relationships/hyperlink" Target="https://login.consultant.ru/link/?req=doc&amp;base=LAW&amp;n=475282&amp;date=20.10.2025&amp;dst=100008&amp;field=134" TargetMode = "External"/><Relationship Id="rId11" Type="http://schemas.openxmlformats.org/officeDocument/2006/relationships/hyperlink" Target="https://login.consultant.ru/link/?req=doc&amp;base=LAW&amp;n=499018&amp;date=20.10.2025&amp;dst=100008&amp;field=134" TargetMode = "External"/><Relationship Id="rId12" Type="http://schemas.openxmlformats.org/officeDocument/2006/relationships/hyperlink" Target="https://login.consultant.ru/link/?req=doc&amp;base=LAW&amp;n=500138&amp;date=20.10.2025&amp;dst=482&amp;field=134" TargetMode = "External"/><Relationship Id="rId13" Type="http://schemas.openxmlformats.org/officeDocument/2006/relationships/hyperlink" Target="https://login.consultant.ru/link/?req=doc&amp;base=LAW&amp;n=500820&amp;date=20.10.2025&amp;dst=128&amp;field=134" TargetMode = "External"/><Relationship Id="rId14" Type="http://schemas.openxmlformats.org/officeDocument/2006/relationships/hyperlink" Target="https://login.consultant.ru/link/?req=doc&amp;base=LAW&amp;n=393844&amp;date=20.10.2025&amp;dst=100012&amp;field=134" TargetMode = "External"/><Relationship Id="rId15" Type="http://schemas.openxmlformats.org/officeDocument/2006/relationships/hyperlink" Target="https://login.consultant.ru/link/?req=doc&amp;base=LAW&amp;n=416596&amp;date=20.10.2025&amp;dst=100008&amp;field=134" TargetMode = "External"/><Relationship Id="rId16" Type="http://schemas.openxmlformats.org/officeDocument/2006/relationships/hyperlink" Target="https://login.consultant.ru/link/?req=doc&amp;base=LAW&amp;n=459120&amp;date=20.10.2025&amp;dst=100008&amp;field=134" TargetMode = "External"/><Relationship Id="rId17" Type="http://schemas.openxmlformats.org/officeDocument/2006/relationships/hyperlink" Target="https://login.consultant.ru/link/?req=doc&amp;base=LAW&amp;n=475282&amp;date=20.10.2025&amp;dst=100008&amp;field=134" TargetMode = "External"/><Relationship Id="rId18" Type="http://schemas.openxmlformats.org/officeDocument/2006/relationships/hyperlink" Target="https://login.consultant.ru/link/?req=doc&amp;base=LAW&amp;n=499018&amp;date=20.10.2025&amp;dst=100008&amp;field=134" TargetMode = "External"/><Relationship Id="rId19" Type="http://schemas.openxmlformats.org/officeDocument/2006/relationships/hyperlink" Target="https://login.consultant.ru/link/?req=doc&amp;base=LAW&amp;n=500138&amp;date=20.10.2025&amp;dst=459&amp;field=134" TargetMode = "External"/><Relationship Id="rId20" Type="http://schemas.openxmlformats.org/officeDocument/2006/relationships/hyperlink" Target="https://login.consultant.ru/link/?req=doc&amp;base=LAW&amp;n=500138&amp;date=20.10.2025&amp;dst=100611&amp;field=134" TargetMode = "External"/><Relationship Id="rId21" Type="http://schemas.openxmlformats.org/officeDocument/2006/relationships/hyperlink" Target="https://login.consultant.ru/link/?req=doc&amp;base=LAW&amp;n=500138&amp;date=20.10.2025&amp;dst=100092&amp;field=134" TargetMode = "External"/><Relationship Id="rId22" Type="http://schemas.openxmlformats.org/officeDocument/2006/relationships/hyperlink" Target="https://login.consultant.ru/link/?req=doc&amp;base=LAW&amp;n=207750&amp;date=20.10.2025" TargetMode = "External"/><Relationship Id="rId23" Type="http://schemas.openxmlformats.org/officeDocument/2006/relationships/hyperlink" Target="https://login.consultant.ru/link/?req=doc&amp;base=LAW&amp;n=500138&amp;date=20.10.2025&amp;dst=100279&amp;field=134" TargetMode = "External"/><Relationship Id="rId24" Type="http://schemas.openxmlformats.org/officeDocument/2006/relationships/hyperlink" Target="https://login.consultant.ru/link/?req=doc&amp;base=LAW&amp;n=499018&amp;date=20.10.2025&amp;dst=100008&amp;field=134" TargetMode = "External"/><Relationship Id="rId25" Type="http://schemas.openxmlformats.org/officeDocument/2006/relationships/hyperlink" Target="https://login.consultant.ru/link/?req=doc&amp;base=LAW&amp;n=499495&amp;date=20.10.2025" TargetMode = "External"/><Relationship Id="rId26" Type="http://schemas.openxmlformats.org/officeDocument/2006/relationships/hyperlink" Target="https://login.consultant.ru/link/?req=doc&amp;base=LAW&amp;n=508490&amp;date=20.10.2025&amp;dst=100902&amp;field=134" TargetMode = "External"/><Relationship Id="rId27" Type="http://schemas.openxmlformats.org/officeDocument/2006/relationships/hyperlink" Target="https://login.consultant.ru/link/?req=doc&amp;base=LAW&amp;n=508490&amp;date=20.10.2025&amp;dst=100902&amp;field=134" TargetMode = "External"/><Relationship Id="rId28" Type="http://schemas.openxmlformats.org/officeDocument/2006/relationships/hyperlink" Target="https://login.consultant.ru/link/?req=doc&amp;base=LAW&amp;n=508490&amp;date=20.10.2025&amp;dst=100902&amp;field=134" TargetMode = "External"/><Relationship Id="rId29" Type="http://schemas.openxmlformats.org/officeDocument/2006/relationships/hyperlink" Target="https://login.consultant.ru/link/?req=doc&amp;base=LAW&amp;n=505891&amp;date=20.10.2025" TargetMode = "External"/><Relationship Id="rId30" Type="http://schemas.openxmlformats.org/officeDocument/2006/relationships/hyperlink" Target="https://login.consultant.ru/link/?req=doc&amp;base=LAW&amp;n=503689&amp;date=20.10.2025" TargetMode = "External"/><Relationship Id="rId31" Type="http://schemas.openxmlformats.org/officeDocument/2006/relationships/hyperlink" Target="https://login.consultant.ru/link/?req=doc&amp;base=LAW&amp;n=503689&amp;date=20.10.2025" TargetMode = "External"/><Relationship Id="rId32" Type="http://schemas.openxmlformats.org/officeDocument/2006/relationships/hyperlink" Target="https://login.consultant.ru/link/?req=doc&amp;base=LAW&amp;n=499934&amp;date=20.10.2025" TargetMode = "External"/><Relationship Id="rId33" Type="http://schemas.openxmlformats.org/officeDocument/2006/relationships/hyperlink" Target="https://login.consultant.ru/link/?req=doc&amp;base=LAW&amp;n=500138&amp;date=20.10.2025&amp;dst=562&amp;field=134" TargetMode = "External"/><Relationship Id="rId34" Type="http://schemas.openxmlformats.org/officeDocument/2006/relationships/hyperlink" Target="https://login.consultant.ru/link/?req=doc&amp;base=LAW&amp;n=371401&amp;date=20.10.2025" TargetMode = "External"/><Relationship Id="rId35" Type="http://schemas.openxmlformats.org/officeDocument/2006/relationships/hyperlink" Target="https://login.consultant.ru/link/?req=doc&amp;base=LAW&amp;n=500138&amp;date=20.10.2025&amp;dst=100092&amp;field=134" TargetMode = "External"/><Relationship Id="rId36" Type="http://schemas.openxmlformats.org/officeDocument/2006/relationships/hyperlink" Target="https://login.consultant.ru/link/?req=doc&amp;base=LAW&amp;n=500138&amp;date=20.10.2025&amp;dst=421&amp;field=134" TargetMode = "External"/><Relationship Id="rId37" Type="http://schemas.openxmlformats.org/officeDocument/2006/relationships/hyperlink" Target="https://login.consultant.ru/link/?req=doc&amp;base=LAW&amp;n=500138&amp;date=20.10.2025&amp;dst=421&amp;field=134" TargetMode = "External"/><Relationship Id="rId38" Type="http://schemas.openxmlformats.org/officeDocument/2006/relationships/hyperlink" Target="https://login.consultant.ru/link/?req=doc&amp;base=LAW&amp;n=500138&amp;date=20.10.2025&amp;dst=100345&amp;field=134" TargetMode = "External"/><Relationship Id="rId39" Type="http://schemas.openxmlformats.org/officeDocument/2006/relationships/hyperlink" Target="https://login.consultant.ru/link/?req=doc&amp;base=LAW&amp;n=500136&amp;date=20.10.2025&amp;dst=100039&amp;field=134" TargetMode = "External"/><Relationship Id="rId40" Type="http://schemas.openxmlformats.org/officeDocument/2006/relationships/hyperlink" Target="https://login.consultant.ru/link/?req=doc&amp;base=LAW&amp;n=500138&amp;date=20.10.2025&amp;dst=421&amp;field=134" TargetMode = "External"/><Relationship Id="rId41" Type="http://schemas.openxmlformats.org/officeDocument/2006/relationships/hyperlink" Target="https://login.consultant.ru/link/?req=doc&amp;base=LAW&amp;n=500138&amp;date=20.10.2025&amp;dst=421&amp;field=134" TargetMode = "External"/><Relationship Id="rId42" Type="http://schemas.openxmlformats.org/officeDocument/2006/relationships/hyperlink" Target="https://login.consultant.ru/link/?req=doc&amp;base=LAW&amp;n=508490&amp;date=20.10.2025&amp;dst=101922&amp;field=134" TargetMode = "External"/><Relationship Id="rId43" Type="http://schemas.openxmlformats.org/officeDocument/2006/relationships/hyperlink" Target="https://login.consultant.ru/link/?req=doc&amp;base=LAW&amp;n=500138&amp;date=20.10.2025&amp;dst=100180&amp;field=134" TargetMode = "External"/><Relationship Id="rId44" Type="http://schemas.openxmlformats.org/officeDocument/2006/relationships/hyperlink" Target="https://login.consultant.ru/link/?req=doc&amp;base=LAW&amp;n=500138&amp;date=20.10.2025&amp;dst=100182&amp;field=134" TargetMode = "External"/><Relationship Id="rId45" Type="http://schemas.openxmlformats.org/officeDocument/2006/relationships/hyperlink" Target="https://login.consultant.ru/link/?req=doc&amp;base=LAW&amp;n=500138&amp;date=20.10.2025&amp;dst=565&amp;field=134" TargetMode = "External"/><Relationship Id="rId46" Type="http://schemas.openxmlformats.org/officeDocument/2006/relationships/hyperlink" Target="https://login.consultant.ru/link/?req=doc&amp;base=LAW&amp;n=500138&amp;date=20.10.2025&amp;dst=100180&amp;field=134" TargetMode = "External"/><Relationship Id="rId47" Type="http://schemas.openxmlformats.org/officeDocument/2006/relationships/hyperlink" Target="https://login.consultant.ru/link/?req=doc&amp;base=LAW&amp;n=500138&amp;date=20.10.2025&amp;dst=100182&amp;field=134" TargetMode = "External"/><Relationship Id="rId48" Type="http://schemas.openxmlformats.org/officeDocument/2006/relationships/hyperlink" Target="https://login.consultant.ru/link/?req=doc&amp;base=LAW&amp;n=500138&amp;date=20.10.2025&amp;dst=565&amp;field=134" TargetMode = "External"/><Relationship Id="rId49" Type="http://schemas.openxmlformats.org/officeDocument/2006/relationships/hyperlink" Target="https://login.consultant.ru/link/?req=doc&amp;base=LAW&amp;n=500138&amp;date=20.10.2025&amp;dst=513&amp;field=134" TargetMode = "External"/><Relationship Id="rId50" Type="http://schemas.openxmlformats.org/officeDocument/2006/relationships/hyperlink" Target="https://login.consultant.ru/link/?req=doc&amp;base=LAW&amp;n=510752&amp;date=20.10.2025&amp;dst=10194&amp;field=134" TargetMode = "External"/><Relationship Id="rId51" Type="http://schemas.openxmlformats.org/officeDocument/2006/relationships/hyperlink" Target="https://login.consultant.ru/link/?req=doc&amp;base=LAW&amp;n=500138&amp;date=20.10.2025&amp;dst=51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803, Роснедр N 21 от 28.10.2021
(с изм. от 17.01.2025)
"Об утверждении Порядка предоставления права пользования участками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dc:title>
  <dcterms:created xsi:type="dcterms:W3CDTF">2025-10-20T06:09:43Z</dcterms:created>
</cp:coreProperties>
</file>