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N 787, Роснедр N 15 от 25.10.2021</w:t>
              <w:br/>
              <w:t xml:space="preserve">(с изм. от 17.01.2025)</w:t>
              <w:br/>
              <w:t xml:space="preserve">"Об утверждении Порядка предоставления права пользования участками недр 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w:t>
              <w:br/>
              <w:t xml:space="preserve">(Зарегистрировано в Минюсте России 10.12.2021 N 66285)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10 декабря 2021 г. N 66285</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t xml:space="preserve">N 787</w:t>
      </w:r>
    </w:p>
    <w:p>
      <w:pPr>
        <w:pStyle w:val="2"/>
        <w:jc w:val="center"/>
      </w:pPr>
      <w:r>
        <w:rPr>
          <w:sz w:val="24"/>
        </w:rPr>
      </w:r>
    </w:p>
    <w:p>
      <w:pPr>
        <w:pStyle w:val="2"/>
        <w:jc w:val="center"/>
      </w:pPr>
      <w:r>
        <w:rPr>
          <w:sz w:val="24"/>
        </w:rPr>
        <w:t xml:space="preserve">ФЕДЕРАЛЬНОЕ АГЕНТСТВО ПО НЕДРОПОЛЬЗОВАНИЮ</w:t>
      </w:r>
    </w:p>
    <w:p>
      <w:pPr>
        <w:pStyle w:val="2"/>
        <w:jc w:val="center"/>
      </w:pPr>
      <w:r>
        <w:rPr>
          <w:sz w:val="24"/>
        </w:rPr>
        <w:t xml:space="preserve">N 15</w:t>
      </w:r>
    </w:p>
    <w:p>
      <w:pPr>
        <w:pStyle w:val="2"/>
        <w:jc w:val="center"/>
      </w:pPr>
      <w:r>
        <w:rPr>
          <w:sz w:val="24"/>
        </w:rPr>
      </w:r>
    </w:p>
    <w:p>
      <w:pPr>
        <w:pStyle w:val="2"/>
        <w:jc w:val="center"/>
      </w:pPr>
      <w:r>
        <w:rPr>
          <w:sz w:val="24"/>
        </w:rPr>
        <w:t xml:space="preserve">ПРИКАЗ</w:t>
      </w:r>
    </w:p>
    <w:p>
      <w:pPr>
        <w:pStyle w:val="2"/>
        <w:jc w:val="center"/>
      </w:pPr>
      <w:r>
        <w:rPr>
          <w:sz w:val="24"/>
        </w:rPr>
        <w:t xml:space="preserve">от 25 октября 2021 года</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СТРОИТЕЛЬСТВА И ЭКСПЛУАТАЦИИ ХРАНИЛИЩ УГЛЕВОДОРОДНОГО</w:t>
      </w:r>
    </w:p>
    <w:p>
      <w:pPr>
        <w:pStyle w:val="2"/>
        <w:jc w:val="center"/>
      </w:pPr>
      <w:r>
        <w:rPr>
          <w:sz w:val="24"/>
        </w:rPr>
        <w:t xml:space="preserve">СЫРЬЯ И (ИЛИ) ГЕОЛОГИЧЕСКОГО ИЗУЧЕНИЯ И ОЦЕНКИ ПРИГОДНОСТИ</w:t>
      </w:r>
    </w:p>
    <w:p>
      <w:pPr>
        <w:pStyle w:val="2"/>
        <w:jc w:val="center"/>
      </w:pPr>
      <w:r>
        <w:rPr>
          <w:sz w:val="24"/>
        </w:rPr>
        <w:t xml:space="preserve">УЧАСТКА НЕДР ДЛЯ СТРОИТЕЛЬСТВА И ЭКСПЛУАТАЦИИ УКАЗАННЫХ</w:t>
      </w:r>
    </w:p>
    <w:p>
      <w:pPr>
        <w:pStyle w:val="2"/>
        <w:jc w:val="center"/>
      </w:pPr>
      <w:r>
        <w:rPr>
          <w:sz w:val="24"/>
        </w:rPr>
        <w:t xml:space="preserve">ХРАНИЛИЩ УГЛЕВОДОРОДНОГО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8"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9"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0"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1"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12" w:tooltip="Закон РФ от 21.02.1992 N 2395-1 (ред. от 31.07.2025) &quot;О недрах&quot; {КонсультантПлюс}">
        <w:r>
          <w:rPr>
            <w:sz w:val="24"/>
            <w:color w:val="0000ff"/>
          </w:rPr>
          <w:t xml:space="preserve">частью второй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w:history="0" r:id="rId13"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5.2.13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w:history="0" r:id="rId14" w:tooltip="Постановление Правительства РФ от 06.04.2004 N 171 (ред. от 23.08.2021) &quot;Вопросы Федерального агентства по недропользованию&quot; {КонсультантПлюс}">
        <w:r>
          <w:rPr>
            <w:sz w:val="24"/>
            <w:color w:val="0000ff"/>
          </w:rPr>
          <w:t xml:space="preserve">подпунктом "г" пункта 4</w:t>
        </w:r>
      </w:hyperlink>
      <w:r>
        <w:rPr>
          <w:sz w:val="24"/>
        </w:rP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pPr>
        <w:pStyle w:val="0"/>
        <w:spacing w:before="240" w:lineRule="auto"/>
        <w:ind w:firstLine="540"/>
        <w:jc w:val="both"/>
      </w:pPr>
      <w:r>
        <w:rPr>
          <w:sz w:val="24"/>
        </w:rPr>
        <w:t xml:space="preserve">1. Утвердить прилагаемый </w:t>
      </w:r>
      <w:hyperlink w:history="0" w:anchor="P46" w:tooltip="ПОРЯДОК">
        <w:r>
          <w:rPr>
            <w:sz w:val="24"/>
            <w:color w:val="0000ff"/>
          </w:rPr>
          <w:t xml:space="preserve">Порядок</w:t>
        </w:r>
      </w:hyperlink>
      <w:r>
        <w:rPr>
          <w:sz w:val="24"/>
        </w:rPr>
        <w:t xml:space="preserve"> предоставления права пользования участками недр 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w:t>
      </w:r>
    </w:p>
    <w:p>
      <w:pPr>
        <w:pStyle w:val="0"/>
        <w:spacing w:before="240" w:lineRule="auto"/>
        <w:ind w:firstLine="540"/>
        <w:jc w:val="both"/>
      </w:pPr>
      <w:r>
        <w:rPr>
          <w:sz w:val="24"/>
        </w:rPr>
        <w:t xml:space="preserve">2. Настоящий приказ вступает в силу с 1 января 2022 г.</w:t>
      </w:r>
    </w:p>
    <w:p>
      <w:pPr>
        <w:pStyle w:val="0"/>
        <w:ind w:firstLine="54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right"/>
      </w:pPr>
      <w:r>
        <w:rPr>
          <w:sz w:val="24"/>
        </w:rPr>
      </w:r>
    </w:p>
    <w:p>
      <w:pPr>
        <w:pStyle w:val="0"/>
        <w:jc w:val="right"/>
      </w:pPr>
      <w:r>
        <w:rPr>
          <w:sz w:val="24"/>
        </w:rPr>
        <w:t xml:space="preserve">Временно исполняющий обязанности</w:t>
      </w:r>
    </w:p>
    <w:p>
      <w:pPr>
        <w:pStyle w:val="0"/>
        <w:jc w:val="right"/>
      </w:pPr>
      <w:r>
        <w:rPr>
          <w:sz w:val="24"/>
        </w:rPr>
        <w:t xml:space="preserve">Руководителя Федерального агентства</w:t>
      </w:r>
    </w:p>
    <w:p>
      <w:pPr>
        <w:pStyle w:val="0"/>
        <w:jc w:val="right"/>
      </w:pPr>
      <w:r>
        <w:rPr>
          <w:sz w:val="24"/>
        </w:rPr>
        <w:t xml:space="preserve">по недропользованию</w:t>
      </w:r>
    </w:p>
    <w:p>
      <w:pPr>
        <w:pStyle w:val="0"/>
        <w:jc w:val="right"/>
      </w:pPr>
      <w:r>
        <w:rPr>
          <w:sz w:val="24"/>
        </w:rPr>
        <w:t xml:space="preserve">Е.И.ПЕТРОВ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 и Роснедр</w:t>
      </w:r>
    </w:p>
    <w:p>
      <w:pPr>
        <w:pStyle w:val="0"/>
        <w:jc w:val="right"/>
      </w:pPr>
      <w:r>
        <w:rPr>
          <w:sz w:val="24"/>
        </w:rPr>
        <w:t xml:space="preserve">от 25 октября 2021 г. N 787/15</w:t>
      </w:r>
    </w:p>
    <w:p>
      <w:pPr>
        <w:pStyle w:val="0"/>
        <w:jc w:val="center"/>
      </w:pPr>
      <w:r>
        <w:rPr>
          <w:sz w:val="24"/>
        </w:rPr>
      </w:r>
    </w:p>
    <w:bookmarkStart w:id="46" w:name="P46"/>
    <w:bookmarkEnd w:id="46"/>
    <w:p>
      <w:pPr>
        <w:pStyle w:val="2"/>
        <w:jc w:val="center"/>
      </w:pPr>
      <w:r>
        <w:rPr>
          <w:sz w:val="24"/>
        </w:rPr>
        <w:t xml:space="preserve">ПОРЯДОК</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СТРОИТЕЛЬСТВА И ЭКСПЛУАТАЦИИ ХРАНИЛИЩ УГЛЕВОДОРОДНОГО</w:t>
      </w:r>
    </w:p>
    <w:p>
      <w:pPr>
        <w:pStyle w:val="2"/>
        <w:jc w:val="center"/>
      </w:pPr>
      <w:r>
        <w:rPr>
          <w:sz w:val="24"/>
        </w:rPr>
        <w:t xml:space="preserve">СЫРЬЯ И (ИЛИ) ГЕОЛОГИЧЕСКОГО ИЗУЧЕНИЯ И ОЦЕНКИ ПРИГОДНОСТИ</w:t>
      </w:r>
    </w:p>
    <w:p>
      <w:pPr>
        <w:pStyle w:val="2"/>
        <w:jc w:val="center"/>
      </w:pPr>
      <w:r>
        <w:rPr>
          <w:sz w:val="24"/>
        </w:rPr>
        <w:t xml:space="preserve">УЧАСТКА НЕДР ДЛЯ СТРОИТЕЛЬСТВА И ЭКСПЛУАТАЦИИ УКАЗАННЫХ</w:t>
      </w:r>
    </w:p>
    <w:p>
      <w:pPr>
        <w:pStyle w:val="2"/>
        <w:jc w:val="center"/>
      </w:pPr>
      <w:r>
        <w:rPr>
          <w:sz w:val="24"/>
        </w:rPr>
        <w:t xml:space="preserve">ХРАНИЛИЩ УГЛЕВОДОРОДНОГО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15"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16"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7"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8"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Настоящий Порядок регламентирует процедуру предоставления права пользования участками недр 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 в том числе рассмотрения заявок о предоставлении права пользования указанными участками недр.</w:t>
      </w:r>
    </w:p>
    <w:p>
      <w:pPr>
        <w:pStyle w:val="0"/>
        <w:spacing w:before="240" w:lineRule="auto"/>
        <w:ind w:firstLine="540"/>
        <w:jc w:val="both"/>
      </w:pPr>
      <w:r>
        <w:rPr>
          <w:sz w:val="24"/>
        </w:rPr>
        <w:t xml:space="preserve">Заявки о предоставлении права пользования участками недр 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 (далее - заявка), поданные в Федеральное агентство по недропользованию или его территориальный орган, подлежат рассмотрению в порядке, действовавшем на дату их представления.</w:t>
      </w:r>
    </w:p>
    <w:p>
      <w:pPr>
        <w:pStyle w:val="0"/>
        <w:spacing w:before="240" w:lineRule="auto"/>
        <w:ind w:firstLine="540"/>
        <w:jc w:val="both"/>
      </w:pPr>
      <w:r>
        <w:rPr>
          <w:sz w:val="24"/>
        </w:rPr>
        <w:t xml:space="preserve">2. В соответствии с </w:t>
      </w:r>
      <w:hyperlink w:history="0" r:id="rId19" w:tooltip="Закон РФ от 21.02.1992 N 2395-1 (ред. от 31.07.2025) &quot;О недрах&quot; {КонсультантПлюс}">
        <w:r>
          <w:rPr>
            <w:sz w:val="24"/>
            <w:color w:val="0000ff"/>
          </w:rPr>
          <w:t xml:space="preserve">абзацем шестым пункта 4 части первой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 основанием предоставления права пользования участками недр 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 является решение комиссии, которая создается Федеральным агентством по недропользованию или его территориальным органом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(далее - Комиссия).</w:t>
      </w:r>
    </w:p>
    <w:p>
      <w:pPr>
        <w:pStyle w:val="0"/>
        <w:spacing w:before="240" w:lineRule="auto"/>
        <w:ind w:firstLine="540"/>
        <w:jc w:val="both"/>
      </w:pPr>
      <w:r>
        <w:rPr>
          <w:sz w:val="24"/>
        </w:rPr>
        <w:t xml:space="preserve">3. Комиссия создается приказом Федерального агентства по недропользованию или его территориального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pPr>
        <w:pStyle w:val="0"/>
        <w:spacing w:before="240" w:lineRule="auto"/>
        <w:ind w:firstLine="540"/>
        <w:jc w:val="both"/>
      </w:pPr>
      <w:r>
        <w:rPr>
          <w:sz w:val="24"/>
        </w:rP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Представители органа исполнительной власти соответствующего субъекта Российской Федерации, являющиеся членами Комиссии, участвуют в рассмотрении вопросов о предоставлении права пользования участками недр, расположенными на территории данного субъекта Российской Федерации.</w:t>
      </w:r>
    </w:p>
    <w:p>
      <w:pPr>
        <w:pStyle w:val="0"/>
        <w:spacing w:before="240" w:lineRule="auto"/>
        <w:ind w:firstLine="540"/>
        <w:jc w:val="both"/>
      </w:pPr>
      <w:r>
        <w:rPr>
          <w:sz w:val="24"/>
        </w:rPr>
        <w:t xml:space="preserve">4. Заседания Комиссии проводятся очно и (или) посредством использования видео-конференц-связи.</w:t>
      </w:r>
    </w:p>
    <w:bookmarkStart w:id="64" w:name="P64"/>
    <w:bookmarkEnd w:id="64"/>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"Росгеолэкспертиза" (далее - ФГКУ "Росгеолэкспертиза").</w:t>
      </w:r>
    </w:p>
    <w:bookmarkStart w:id="65" w:name="P65"/>
    <w:bookmarkEnd w:id="65"/>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w:t>
      </w:r>
    </w:p>
    <w:bookmarkStart w:id="66" w:name="P66"/>
    <w:bookmarkEnd w:id="66"/>
    <w:p>
      <w:pPr>
        <w:pStyle w:val="0"/>
        <w:spacing w:before="240" w:lineRule="auto"/>
        <w:ind w:firstLine="540"/>
        <w:jc w:val="both"/>
      </w:pPr>
      <w:r>
        <w:rPr>
          <w:sz w:val="24"/>
        </w:rPr>
        <w:t xml:space="preserve">5. Комиссия, создаваемая Федеральным агентством по недропользованию, осуществляет рассмотрение заявок в отношении:</w:t>
      </w:r>
    </w:p>
    <w:p>
      <w:pPr>
        <w:pStyle w:val="0"/>
        <w:spacing w:before="240" w:lineRule="auto"/>
        <w:ind w:firstLine="540"/>
        <w:jc w:val="both"/>
      </w:pPr>
      <w:r>
        <w:rPr>
          <w:sz w:val="24"/>
        </w:rPr>
        <w:t xml:space="preserve">1) участков недр, планируемых для предоставления в пользование для строительства и эксплуатации хранилищ углеводородного сырья;</w:t>
      </w:r>
    </w:p>
    <w:p>
      <w:pPr>
        <w:pStyle w:val="0"/>
        <w:spacing w:before="240" w:lineRule="auto"/>
        <w:ind w:firstLine="540"/>
        <w:jc w:val="both"/>
      </w:pPr>
      <w:r>
        <w:rPr>
          <w:sz w:val="24"/>
        </w:rPr>
        <w:t xml:space="preserve">2) участков недр, планируемых для предоставления в пользование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w:t>
      </w:r>
    </w:p>
    <w:p>
      <w:pPr>
        <w:pStyle w:val="0"/>
        <w:spacing w:before="240" w:lineRule="auto"/>
        <w:ind w:firstLine="540"/>
        <w:jc w:val="both"/>
      </w:pPr>
      <w:r>
        <w:rPr>
          <w:sz w:val="24"/>
        </w:rPr>
        <w:t xml:space="preserve">3) участков недр федерального значения, планируемых для предоставления в пользование 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w:t>
      </w:r>
    </w:p>
    <w:p>
      <w:pPr>
        <w:pStyle w:val="0"/>
        <w:spacing w:before="240" w:lineRule="auto"/>
        <w:ind w:firstLine="540"/>
        <w:jc w:val="both"/>
      </w:pPr>
      <w:r>
        <w:rPr>
          <w:sz w:val="24"/>
        </w:rPr>
        <w:t xml:space="preserve">Комиссия, создаваемая территориальным органом Федерального агентства по недропользованию, осуществляет рассмотрение заявок в отношении участков недр, планируемых для предоставления в пользование для геологического изучения и оценки пригодности участка недр для строительства и эксплуатации хранилищ углеводородного сырья.</w:t>
      </w:r>
    </w:p>
    <w:bookmarkStart w:id="71" w:name="P71"/>
    <w:bookmarkEnd w:id="71"/>
    <w:p>
      <w:pPr>
        <w:pStyle w:val="0"/>
        <w:spacing w:before="240" w:lineRule="auto"/>
        <w:ind w:firstLine="540"/>
        <w:jc w:val="both"/>
      </w:pPr>
      <w:r>
        <w:rPr>
          <w:sz w:val="24"/>
        </w:rPr>
        <w:t xml:space="preserve">6. Для получения права пользования участком недр для геологического изучения и оценки пригодности участка недр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 необходимы следующие документы и сведения:</w:t>
      </w:r>
    </w:p>
    <w:bookmarkStart w:id="72" w:name="P72"/>
    <w:bookmarkEnd w:id="72"/>
    <w:p>
      <w:pPr>
        <w:pStyle w:val="0"/>
        <w:spacing w:before="240" w:lineRule="auto"/>
        <w:ind w:firstLine="540"/>
        <w:jc w:val="both"/>
      </w:pPr>
      <w:r>
        <w:rPr>
          <w:sz w:val="24"/>
        </w:rPr>
        <w:t xml:space="preserve">1) заявка, в которой должны быть указаны:</w:t>
      </w:r>
    </w:p>
    <w:p>
      <w:pPr>
        <w:pStyle w:val="0"/>
        <w:spacing w:before="240" w:lineRule="auto"/>
        <w:ind w:firstLine="540"/>
        <w:jc w:val="both"/>
      </w:pPr>
      <w:r>
        <w:rPr>
          <w:sz w:val="24"/>
        </w:rPr>
        <w:t xml:space="preserve">а) сведения о заявителе,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его соответствие требованиям, предъявляемым законодательством Российской Федерации о недрах к пользователям недр в соответствии со </w:t>
      </w:r>
      <w:hyperlink w:history="0" r:id="rId20" w:tooltip="Закон РФ от 21.02.1992 N 2395-1 (ред. от 31.07.2025) &quot;О недрах&quot; {КонсультантПлюс}">
        <w:r>
          <w:rPr>
            <w:sz w:val="24"/>
            <w:color w:val="0000ff"/>
          </w:rPr>
          <w:t xml:space="preserve">статьей 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б) наименование участка недр, испрашиваемого для предоставления в пользование (при наличии);</w:t>
      </w:r>
    </w:p>
    <w:p>
      <w:pPr>
        <w:pStyle w:val="0"/>
        <w:spacing w:before="240" w:lineRule="auto"/>
        <w:ind w:firstLine="540"/>
        <w:jc w:val="both"/>
      </w:pPr>
      <w:r>
        <w:rPr>
          <w:sz w:val="24"/>
        </w:rPr>
        <w:t xml:space="preserve">в) вид пользования недрами;</w:t>
      </w:r>
    </w:p>
    <w:p>
      <w:pPr>
        <w:pStyle w:val="0"/>
        <w:spacing w:before="240" w:lineRule="auto"/>
        <w:ind w:firstLine="540"/>
        <w:jc w:val="both"/>
      </w:pPr>
      <w:r>
        <w:rPr>
          <w:sz w:val="24"/>
        </w:rPr>
        <w:t xml:space="preserve">г) опись прилагаемых документов и сведений;</w:t>
      </w:r>
    </w:p>
    <w:p>
      <w:pPr>
        <w:pStyle w:val="0"/>
        <w:spacing w:before="240" w:lineRule="auto"/>
        <w:ind w:firstLine="540"/>
        <w:jc w:val="both"/>
      </w:pPr>
      <w:r>
        <w:rPr>
          <w:sz w:val="24"/>
        </w:rP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bookmarkStart w:id="78" w:name="P78"/>
    <w:bookmarkEnd w:id="78"/>
    <w:p>
      <w:pPr>
        <w:pStyle w:val="0"/>
        <w:spacing w:before="240" w:lineRule="auto"/>
        <w:ind w:firstLine="540"/>
        <w:jc w:val="both"/>
      </w:pPr>
      <w:r>
        <w:rPr>
          <w:sz w:val="24"/>
        </w:rPr>
        <w:t xml:space="preserve">3) сведения об участке недр, испрашиваемом для предоставления в пользование:</w:t>
      </w:r>
    </w:p>
    <w:p>
      <w:pPr>
        <w:pStyle w:val="0"/>
        <w:spacing w:before="240" w:lineRule="auto"/>
        <w:ind w:firstLine="540"/>
        <w:jc w:val="both"/>
      </w:pPr>
      <w:r>
        <w:rPr>
          <w:sz w:val="24"/>
        </w:rPr>
        <w:t xml:space="preserve">а) описание границ участка недр в соответствии со </w:t>
      </w:r>
      <w:hyperlink w:history="0" r:id="rId21" w:tooltip="Закон РФ от 21.02.1992 N 2395-1 (ред. от 31.07.2025) &quot;О недрах&quot; {КонсультантПлюс}">
        <w:r>
          <w:rPr>
            <w:sz w:val="24"/>
            <w:color w:val="0000ff"/>
          </w:rPr>
          <w:t xml:space="preserve">статьей 7</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 указание его площади, а также карта-схема участка недр, которая должна содержать границы участка недр, испрашиваемого для предоставления в пользование, границы участков недр, предоставленных в пользование (в случае если указанный в заявке участок недр расположен в границах предоставленного в пользование участка недр, имеющего статус горного отвода), легенда карты-схемы участка недр и геологическое обоснование указанных границ участка недр.</w:t>
      </w:r>
    </w:p>
    <w:p>
      <w:pPr>
        <w:pStyle w:val="0"/>
        <w:spacing w:before="240" w:lineRule="auto"/>
        <w:ind w:firstLine="540"/>
        <w:jc w:val="both"/>
      </w:pPr>
      <w:r>
        <w:rPr>
          <w:sz w:val="24"/>
        </w:rPr>
        <w:t xml:space="preserve">На карте-схеме участка недр указываются географические координаты угловых точек границ участков недр в геодезической </w:t>
      </w:r>
      <w:hyperlink w:history="0" r:id="rId22" w:tooltip="Постановление Правительства РФ от 24.11.2016 N 1240 &quot;Об установлении государственных систем координат, государственной системы высот и государственной гравиметрической системы&quot; {КонсультантПлюс}">
        <w:r>
          <w:rPr>
            <w:sz w:val="24"/>
            <w:color w:val="0000ff"/>
          </w:rPr>
          <w:t xml:space="preserve">системе</w:t>
        </w:r>
      </w:hyperlink>
      <w:r>
        <w:rPr>
          <w:sz w:val="24"/>
        </w:rPr>
        <w:t xml:space="preserve"> координат 2011 года (ГСК-2011), установленной постановлением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 (Собрание законодательства Российской Федерации, 2016, N 49, ст. 6907);</w:t>
      </w:r>
    </w:p>
    <w:p>
      <w:pPr>
        <w:pStyle w:val="0"/>
        <w:spacing w:before="240" w:lineRule="auto"/>
        <w:ind w:firstLine="540"/>
        <w:jc w:val="both"/>
      </w:pPr>
      <w:r>
        <w:rPr>
          <w:sz w:val="24"/>
        </w:rPr>
        <w:t xml:space="preserve">б) наименование субъекта (субъектов) Российской Федерации и муниципального образования (муниципальных образований), в границах которых расположен участок недр;</w:t>
      </w:r>
    </w:p>
    <w:p>
      <w:pPr>
        <w:pStyle w:val="0"/>
        <w:spacing w:before="240" w:lineRule="auto"/>
        <w:ind w:firstLine="540"/>
        <w:jc w:val="both"/>
      </w:pPr>
      <w:r>
        <w:rPr>
          <w:sz w:val="24"/>
        </w:rPr>
        <w:t xml:space="preserve">в) сведения о виде хранилища углеводородного сырья и его целевом назначении, способах его эксплуатации;</w:t>
      </w:r>
    </w:p>
    <w:bookmarkStart w:id="83" w:name="P83"/>
    <w:bookmarkEnd w:id="83"/>
    <w:p>
      <w:pPr>
        <w:pStyle w:val="0"/>
        <w:spacing w:before="240" w:lineRule="auto"/>
        <w:ind w:firstLine="540"/>
        <w:jc w:val="both"/>
      </w:pPr>
      <w:r>
        <w:rPr>
          <w:sz w:val="24"/>
        </w:rPr>
        <w:t xml:space="preserve">4)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объемов и сроков и (или) о сроках строительства и режиме эксплуатации хранилища углеводородного сырья, о соблюдении требований по рациональному использованию и охране недр, предусмотренных </w:t>
      </w:r>
      <w:hyperlink w:history="0" r:id="rId23" w:tooltip="Закон РФ от 21.02.1992 N 2395-1 (ред. от 31.07.2025) &quot;О недрах&quot; {КонсультантПлюс}">
        <w:r>
          <w:rPr>
            <w:sz w:val="24"/>
            <w:color w:val="0000ff"/>
          </w:rPr>
          <w:t xml:space="preserve">статьей 23</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5) доказательства того, что заявитель обладает или будет обладать финансовыми средствами, необходимыми для эффективного и безопасного осуществления пользования испрашиваемым участком недр: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пп. "а" пп. 5 п. 6 не применяется к заявителям, добывшим в 2024 г. не менее 10 млн т нефти обезвоженной, обессоленной и стабилизированной (</w:t>
            </w:r>
            <w:hyperlink w:history="0" r:id="rId24"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Приказ</w:t>
              </w:r>
            </w:hyperlink>
            <w:r>
              <w:rPr>
                <w:sz w:val="24"/>
                <w:color w:val="392c69"/>
              </w:rPr>
              <w:t xml:space="preserve"> Минприроды РФ, Роснедр N от 17.01.2025 N 35/01). О неприменении ранее см. </w:t>
            </w:r>
            <w:r>
              <w:rPr>
                <w:sz w:val="24"/>
                <w:color w:val="392c69"/>
              </w:rPr>
              <w:t xml:space="preserve">Приказы</w:t>
            </w:r>
            <w:r>
              <w:rPr>
                <w:sz w:val="24"/>
                <w:color w:val="392c69"/>
              </w:rPr>
              <w:t xml:space="preserve"> Минприроды РФ, Роснедр.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w:t>
      </w:r>
      <w:hyperlink w:history="0" r:id="rId25" w:tooltip="Федеральный закон от 06.12.2011 N 402-ФЗ (ред. от 26.12.2024) &quot;О бухгалтерском учете&quot; {КонсультантПлюс}">
        <w:r>
          <w:rPr>
            <w:sz w:val="24"/>
            <w:color w:val="0000ff"/>
          </w:rPr>
          <w:t xml:space="preserve">законом</w:t>
        </w:r>
      </w:hyperlink>
      <w:r>
        <w:rPr>
          <w:sz w:val="24"/>
        </w:rPr>
        <w:t xml:space="preserve"> от 6 декабря 2011 г. N 402-ФЗ "О бухгалтерском учете" (Собрание законодательства Российской Федерации, 2011, N 50, ст. 7344; 2021, N 27, ст. 5187) бухгалтерский учет такими организациями на территории Российской Федерации не ведется);</w:t>
      </w:r>
    </w:p>
    <w:p>
      <w:pPr>
        <w:pStyle w:val="0"/>
        <w:spacing w:before="240" w:lineRule="auto"/>
        <w:ind w:firstLine="540"/>
        <w:jc w:val="both"/>
      </w:pPr>
      <w:r>
        <w:rPr>
          <w:sz w:val="24"/>
        </w:rPr>
        <w:t xml:space="preserve">б) справки из банка о движении денежных средств по счетам заявителя в течение месяца, предшествующего дате подачи заявки, и остатке денежных средств на счетах заявителя;</w:t>
      </w:r>
    </w:p>
    <w:p>
      <w:pPr>
        <w:pStyle w:val="0"/>
        <w:spacing w:before="240" w:lineRule="auto"/>
        <w:ind w:firstLine="540"/>
        <w:jc w:val="both"/>
      </w:pPr>
      <w:r>
        <w:rPr>
          <w:sz w:val="24"/>
        </w:rPr>
        <w:t xml:space="preserve">в) договоры (копии договоров) займа, заключенные на дату подачи заявки, в том числе заключенные под отлагательным условием в соответствии со </w:t>
      </w:r>
      <w:hyperlink w:history="0" r:id="rId2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(Собрание законодательства Российской Федерации, 1994, N 32, ст. 3301), с приложением справки из банка об остатке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займа);</w:t>
      </w:r>
    </w:p>
    <w:p>
      <w:pPr>
        <w:pStyle w:val="0"/>
        <w:spacing w:before="240" w:lineRule="auto"/>
        <w:ind w:firstLine="540"/>
        <w:jc w:val="both"/>
      </w:pPr>
      <w:r>
        <w:rPr>
          <w:sz w:val="24"/>
        </w:rPr>
        <w:t xml:space="preserve">г) кредитные договоры (копии кредитных договоров), заключенные на дату подачи заявки, в том числе заключенные под отлагательным условием в соответствии со </w:t>
      </w:r>
      <w:hyperlink w:history="0" r:id="rId2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привлечения финансовых средств по договорам кредита);</w:t>
      </w:r>
    </w:p>
    <w:p>
      <w:pPr>
        <w:pStyle w:val="0"/>
        <w:spacing w:before="240" w:lineRule="auto"/>
        <w:ind w:firstLine="540"/>
        <w:jc w:val="both"/>
      </w:pPr>
      <w:r>
        <w:rPr>
          <w:sz w:val="24"/>
        </w:rPr>
        <w:t xml:space="preserve">6) доказательства того,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а) перечень квалифицированных специалистов, являющихся работниками заявителя, а также квалифицированных специалистов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штатных расписаний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испрашиваемым участком недр;</w:t>
      </w:r>
    </w:p>
    <w:p>
      <w:pPr>
        <w:pStyle w:val="0"/>
        <w:spacing w:before="240" w:lineRule="auto"/>
        <w:ind w:firstLine="540"/>
        <w:jc w:val="both"/>
      </w:pPr>
      <w:r>
        <w:rPr>
          <w:sz w:val="24"/>
        </w:rPr>
        <w:t xml:space="preserve">б) перечень технических средств заявителя, а также технических средств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лица, физического лица, привлекаемых для осуществления пользования испрашиваемым участком недр;</w:t>
      </w:r>
    </w:p>
    <w:p>
      <w:pPr>
        <w:pStyle w:val="0"/>
        <w:spacing w:before="240" w:lineRule="auto"/>
        <w:ind w:firstLine="540"/>
        <w:jc w:val="both"/>
      </w:pPr>
      <w:r>
        <w:rPr>
          <w:sz w:val="24"/>
        </w:rPr>
        <w:t xml:space="preserve">в) копии договоров с юридическими и (или) физическими лицами, привлекаемыми для осуществления пользования испрашиваемым участком недр, в том числе заключенных под отлагательным условием в соответствии со </w:t>
      </w:r>
      <w:hyperlink w:history="0" r:id="rId2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pPr>
        <w:pStyle w:val="0"/>
        <w:spacing w:before="240" w:lineRule="auto"/>
        <w:ind w:firstLine="540"/>
        <w:jc w:val="both"/>
      </w:pPr>
      <w:r>
        <w:rPr>
          <w:sz w:val="24"/>
        </w:rPr>
        <w:t xml:space="preserve">7)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w:history="0" r:id="rId2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 N 99-ФЗ "О лицензировании отдельных видов деятельности" (Собрание законодательства Российской Федерации, 2011, N 19, ст. 2716; 2021, N 27, ст. 5177), заявителя, а также привлеченных им юридических и (или)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pPr>
        <w:pStyle w:val="0"/>
        <w:spacing w:before="240" w:lineRule="auto"/>
        <w:ind w:firstLine="540"/>
        <w:jc w:val="both"/>
      </w:pPr>
      <w:r>
        <w:rPr>
          <w:sz w:val="24"/>
        </w:rPr>
        <w:t xml:space="preserve">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(разрешений) и даты их предоставления;</w:t>
      </w:r>
    </w:p>
    <w:bookmarkStart w:id="99" w:name="P99"/>
    <w:bookmarkEnd w:id="99"/>
    <w:p>
      <w:pPr>
        <w:pStyle w:val="0"/>
        <w:spacing w:before="240" w:lineRule="auto"/>
        <w:ind w:firstLine="540"/>
        <w:jc w:val="both"/>
      </w:pPr>
      <w:r>
        <w:rPr>
          <w:sz w:val="24"/>
        </w:rPr>
        <w:t xml:space="preserve">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w:t>
      </w:r>
    </w:p>
    <w:bookmarkStart w:id="100" w:name="P100"/>
    <w:bookmarkEnd w:id="100"/>
    <w:p>
      <w:pPr>
        <w:pStyle w:val="0"/>
        <w:spacing w:before="240" w:lineRule="auto"/>
        <w:ind w:firstLine="540"/>
        <w:jc w:val="both"/>
      </w:pPr>
      <w:r>
        <w:rPr>
          <w:sz w:val="24"/>
        </w:rPr>
        <w:t xml:space="preserve">9) выписка из Единого государственного реестра юридических лиц, полученная не ранее чем за один месяц до даты подачи заявки (для юридического лица);</w:t>
      </w:r>
    </w:p>
    <w:bookmarkStart w:id="101" w:name="P101"/>
    <w:bookmarkEnd w:id="101"/>
    <w:p>
      <w:pPr>
        <w:pStyle w:val="0"/>
        <w:spacing w:before="240" w:lineRule="auto"/>
        <w:ind w:firstLine="540"/>
        <w:jc w:val="both"/>
      </w:pPr>
      <w:r>
        <w:rPr>
          <w:sz w:val="24"/>
        </w:rPr>
        <w:t xml:space="preserve">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bookmarkStart w:id="102" w:name="P102"/>
    <w:bookmarkEnd w:id="102"/>
    <w:p>
      <w:pPr>
        <w:pStyle w:val="0"/>
        <w:spacing w:before="240" w:lineRule="auto"/>
        <w:ind w:firstLine="540"/>
        <w:jc w:val="both"/>
      </w:pPr>
      <w:r>
        <w:rPr>
          <w:sz w:val="24"/>
        </w:rPr>
        <w:t xml:space="preserve">7. Для получения права пользования участком недр для строительства и эксплуатации хранилищ углеводородного сырья помимо документов и сведений, предусмотренных </w:t>
      </w:r>
      <w:hyperlink w:history="0" w:anchor="P72" w:tooltip="1) заявка, в которой должны быть указаны:">
        <w:r>
          <w:rPr>
            <w:sz w:val="24"/>
            <w:color w:val="0000ff"/>
          </w:rPr>
          <w:t xml:space="preserve">подпунктами 1</w:t>
        </w:r>
      </w:hyperlink>
      <w:r>
        <w:rPr>
          <w:sz w:val="24"/>
        </w:rPr>
        <w:t xml:space="preserve"> - </w:t>
      </w:r>
      <w:hyperlink w:history="0" w:anchor="P99"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w:t>
      </w:r>
      <w:hyperlink w:history="0" r:id="rId30"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которое содержит выводы о возможности безопасного использования испрашиваемого участка недр для строительства и эксплуатации хранилищ углеводородного сырья.</w:t>
      </w:r>
    </w:p>
    <w:p>
      <w:pPr>
        <w:pStyle w:val="0"/>
        <w:spacing w:before="240" w:lineRule="auto"/>
        <w:ind w:firstLine="540"/>
        <w:jc w:val="both"/>
      </w:pPr>
      <w:r>
        <w:rPr>
          <w:sz w:val="24"/>
        </w:rPr>
        <w:t xml:space="preserve">8. Перечень документов и сведений, предусмотренных </w:t>
      </w:r>
      <w:hyperlink w:history="0" w:anchor="P71" w:tooltip="6. Для получения права пользования участком недр для геологического изучения и оценки пригодности участка недр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 необходимы следующие документы и сведения:">
        <w:r>
          <w:rPr>
            <w:sz w:val="24"/>
            <w:color w:val="0000ff"/>
          </w:rPr>
          <w:t xml:space="preserve">пунктами 6</w:t>
        </w:r>
      </w:hyperlink>
      <w:r>
        <w:rPr>
          <w:sz w:val="24"/>
        </w:rPr>
        <w:t xml:space="preserve"> и </w:t>
      </w:r>
      <w:hyperlink w:history="0" w:anchor="P102" w:tooltip="7. Для получения права пользования участком недр для строительства и эксплуатации хранилищ углеводородного сырья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
        <w:r>
          <w:rPr>
            <w:sz w:val="24"/>
            <w:color w:val="0000ff"/>
          </w:rPr>
          <w:t xml:space="preserve">7</w:t>
        </w:r>
      </w:hyperlink>
      <w:r>
        <w:rPr>
          <w:sz w:val="24"/>
        </w:rPr>
        <w:t xml:space="preserve"> настоящего Порядка, является исчерпывающим. Требование о представлении иных документов и сведений не допускается.</w:t>
      </w:r>
    </w:p>
    <w:p>
      <w:pPr>
        <w:pStyle w:val="0"/>
        <w:spacing w:before="240" w:lineRule="auto"/>
        <w:ind w:firstLine="540"/>
        <w:jc w:val="both"/>
      </w:pPr>
      <w:r>
        <w:rPr>
          <w:sz w:val="24"/>
        </w:rPr>
        <w:t xml:space="preserve">Заявитель вправе представить документы, предусмотренные </w:t>
      </w:r>
      <w:hyperlink w:history="0" w:anchor="P100" w:tooltip="9)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9</w:t>
        </w:r>
      </w:hyperlink>
      <w:r>
        <w:rPr>
          <w:sz w:val="24"/>
        </w:rPr>
        <w:t xml:space="preserve"> и </w:t>
      </w:r>
      <w:hyperlink w:history="0" w:anchor="P101" w:tooltip="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10 пункта 6</w:t>
        </w:r>
      </w:hyperlink>
      <w:r>
        <w:rPr>
          <w:sz w:val="24"/>
        </w:rPr>
        <w:t xml:space="preserve"> настоящего Порядка, по собственной инициативе.</w:t>
      </w:r>
    </w:p>
    <w:bookmarkStart w:id="105" w:name="P105"/>
    <w:bookmarkEnd w:id="105"/>
    <w:p>
      <w:pPr>
        <w:pStyle w:val="0"/>
        <w:spacing w:before="240" w:lineRule="auto"/>
        <w:ind w:firstLine="540"/>
        <w:jc w:val="both"/>
      </w:pPr>
      <w:r>
        <w:rPr>
          <w:sz w:val="24"/>
        </w:rPr>
        <w:t xml:space="preserve">9.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w:t>
      </w:r>
    </w:p>
    <w:p>
      <w:pPr>
        <w:pStyle w:val="0"/>
        <w:spacing w:before="240" w:lineRule="auto"/>
        <w:ind w:firstLine="540"/>
        <w:jc w:val="both"/>
      </w:pPr>
      <w:r>
        <w:rPr>
          <w:sz w:val="24"/>
        </w:rPr>
        <w:t xml:space="preserve">В случае если участок недр, испрашиваемый для предоставления в пользование, расположен на территории двух и более субъектов Российской Федерации, заявка и прилагаемые к ней документы и сведения направляются в территориальный орган Федерального агентства по недропользованию, осуществляющий лицензирование пользования недрами на территории субъекта (субъектов) Российской Федерации, на территории которого (которых) располагается большая часть испрашиваемого для предоставления в пользование участка недр.</w:t>
      </w:r>
    </w:p>
    <w:p>
      <w:pPr>
        <w:pStyle w:val="0"/>
        <w:spacing w:before="240" w:lineRule="auto"/>
        <w:ind w:firstLine="540"/>
        <w:jc w:val="both"/>
      </w:pPr>
      <w:r>
        <w:rPr>
          <w:sz w:val="24"/>
        </w:rPr>
        <w:t xml:space="preserve">10. Заявитель вправе подать заявку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лично или почтовым отправлением.</w:t>
      </w:r>
    </w:p>
    <w:p>
      <w:pPr>
        <w:pStyle w:val="0"/>
        <w:spacing w:before="240" w:lineRule="auto"/>
        <w:ind w:firstLine="540"/>
        <w:jc w:val="both"/>
      </w:pPr>
      <w:r>
        <w:rPr>
          <w:sz w:val="24"/>
        </w:rPr>
        <w:t xml:space="preserve">В случае подачи заявки с использованием Личного кабинета недропользователя заявка и прилагаемые к ней документы и сведения, предусмотренные </w:t>
      </w:r>
      <w:hyperlink w:history="0" w:anchor="P72" w:tooltip="1) заявка, в которой должны быть указаны:">
        <w:r>
          <w:rPr>
            <w:sz w:val="24"/>
            <w:color w:val="0000ff"/>
          </w:rPr>
          <w:t xml:space="preserve">подпунктами 1</w:t>
        </w:r>
      </w:hyperlink>
      <w:r>
        <w:rPr>
          <w:sz w:val="24"/>
        </w:rPr>
        <w:t xml:space="preserve"> - </w:t>
      </w:r>
      <w:hyperlink w:history="0" w:anchor="P99"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w:t>
      </w:r>
      <w:hyperlink w:history="0" w:anchor="P102" w:tooltip="7. Для получения права пользования участком недр для строительства и эксплуатации хранилищ углеводородного сырья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
        <w:r>
          <w:rPr>
            <w:sz w:val="24"/>
            <w:color w:val="0000ff"/>
          </w:rPr>
          <w:t xml:space="preserve">пунктом 7</w:t>
        </w:r>
      </w:hyperlink>
      <w:r>
        <w:rPr>
          <w:sz w:val="24"/>
        </w:rPr>
        <w:t xml:space="preserve"> настоящего Порядка, представляются в форме электронных документов, подписанных электронной подписью в соответствии с требованиями Федерального </w:t>
      </w:r>
      <w:hyperlink w:history="0" r:id="rId31"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2021, N 27, ст. 5187) (далее - Федеральный закон "Об электронной подписи").</w:t>
      </w:r>
    </w:p>
    <w:p>
      <w:pPr>
        <w:pStyle w:val="0"/>
        <w:spacing w:before="240" w:lineRule="auto"/>
        <w:ind w:firstLine="540"/>
        <w:jc w:val="both"/>
      </w:pPr>
      <w:r>
        <w:rPr>
          <w:sz w:val="24"/>
        </w:rPr>
        <w:t xml:space="preserve">В случае подачи заявки лично или почтовым отправлением заявка представляется на бумажном носителе с приложением к ней документов и сведений, предусмотренных </w:t>
      </w:r>
      <w:hyperlink w:history="0" w:anchor="P72" w:tooltip="1) заявка, в которой должны быть указаны:">
        <w:r>
          <w:rPr>
            <w:sz w:val="24"/>
            <w:color w:val="0000ff"/>
          </w:rPr>
          <w:t xml:space="preserve">подпунктами 1</w:t>
        </w:r>
      </w:hyperlink>
      <w:r>
        <w:rPr>
          <w:sz w:val="24"/>
        </w:rPr>
        <w:t xml:space="preserve"> - </w:t>
      </w:r>
      <w:hyperlink w:history="0" w:anchor="P99"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w:t>
      </w:r>
      <w:hyperlink w:history="0" w:anchor="P102" w:tooltip="7. Для получения права пользования участком недр для строительства и эксплуатации хранилищ углеводородного сырья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
        <w:r>
          <w:rPr>
            <w:sz w:val="24"/>
            <w:color w:val="0000ff"/>
          </w:rPr>
          <w:t xml:space="preserve">пунктом 7</w:t>
        </w:r>
      </w:hyperlink>
      <w:r>
        <w:rPr>
          <w:sz w:val="24"/>
        </w:rPr>
        <w:t xml:space="preserve"> настоящего Порядка, в форме электронных документов, подписанных электронной подписью в соответствии с требованиями Федерального </w:t>
      </w:r>
      <w:hyperlink w:history="0" r:id="rId32"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w:t>
      </w:r>
    </w:p>
    <w:p>
      <w:pPr>
        <w:pStyle w:val="0"/>
        <w:spacing w:before="240" w:lineRule="auto"/>
        <w:ind w:firstLine="540"/>
        <w:jc w:val="both"/>
      </w:pPr>
      <w:r>
        <w:rPr>
          <w:sz w:val="24"/>
        </w:rPr>
        <w:t xml:space="preserve">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33"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bookmarkStart w:id="111" w:name="P111"/>
    <w:bookmarkEnd w:id="111"/>
    <w:p>
      <w:pPr>
        <w:pStyle w:val="0"/>
        <w:spacing w:before="240" w:lineRule="auto"/>
        <w:ind w:firstLine="540"/>
        <w:jc w:val="both"/>
      </w:pPr>
      <w:r>
        <w:rPr>
          <w:sz w:val="24"/>
        </w:rPr>
        <w:t xml:space="preserve">11.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кабинета недропользователя. В случае подачи заявки лично присвоение регистрационного номера заявке, а также указание даты и местного времени (часов и минут) ее поступления осуществляются в присутствии заявителя. В случае подачи заявки почтовым отправлением указание даты и местного времени (часов и минут) ее поступления должно соответствовать дате и местному времени вручения почтового отправления.</w:t>
      </w:r>
    </w:p>
    <w:bookmarkStart w:id="112" w:name="P112"/>
    <w:bookmarkEnd w:id="112"/>
    <w:p>
      <w:pPr>
        <w:pStyle w:val="0"/>
        <w:spacing w:before="240" w:lineRule="auto"/>
        <w:ind w:firstLine="540"/>
        <w:jc w:val="both"/>
      </w:pPr>
      <w:r>
        <w:rPr>
          <w:sz w:val="24"/>
        </w:rPr>
        <w:t xml:space="preserve">12. Территориальный орган Федерального агентства по недропользованию, в который в соответствии с </w:t>
      </w:r>
      <w:hyperlink w:history="0" w:anchor="P105" w:tooltip="9.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
        <w:r>
          <w:rPr>
            <w:sz w:val="24"/>
            <w:color w:val="0000ff"/>
          </w:rPr>
          <w:t xml:space="preserve">пунктом 9</w:t>
        </w:r>
      </w:hyperlink>
      <w:r>
        <w:rPr>
          <w:sz w:val="24"/>
        </w:rPr>
        <w:t xml:space="preserve">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w:t>
      </w:r>
      <w:hyperlink w:history="0" w:anchor="P72" w:tooltip="1) заявка, в которой должны быть указаны:">
        <w:r>
          <w:rPr>
            <w:sz w:val="24"/>
            <w:color w:val="0000ff"/>
          </w:rPr>
          <w:t xml:space="preserve">подпунктами 1</w:t>
        </w:r>
      </w:hyperlink>
      <w:r>
        <w:rPr>
          <w:sz w:val="24"/>
        </w:rPr>
        <w:t xml:space="preserve"> - </w:t>
      </w:r>
      <w:hyperlink w:history="0" w:anchor="P99"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w:t>
      </w:r>
      <w:hyperlink w:history="0" w:anchor="P102" w:tooltip="7. Для получения права пользования участком недр для строительства и эксплуатации хранилищ углеводородного сырья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
        <w:r>
          <w:rPr>
            <w:sz w:val="24"/>
            <w:color w:val="0000ff"/>
          </w:rPr>
          <w:t xml:space="preserve">пунктом 7</w:t>
        </w:r>
      </w:hyperlink>
      <w:r>
        <w:rPr>
          <w:sz w:val="24"/>
        </w:rPr>
        <w:t xml:space="preserve"> настоящего Порядка, а также проверяет отсутствие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w:t>
      </w:r>
    </w:p>
    <w:bookmarkStart w:id="113" w:name="P113"/>
    <w:bookmarkEnd w:id="113"/>
    <w:p>
      <w:pPr>
        <w:pStyle w:val="0"/>
        <w:spacing w:before="240" w:lineRule="auto"/>
        <w:ind w:firstLine="540"/>
        <w:jc w:val="both"/>
      </w:pPr>
      <w:r>
        <w:rPr>
          <w:sz w:val="24"/>
        </w:rPr>
        <w:t xml:space="preserve">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w:t>
      </w:r>
      <w:hyperlink w:history="0" w:anchor="P72" w:tooltip="1) заявка, в которой должны быть указаны:">
        <w:r>
          <w:rPr>
            <w:sz w:val="24"/>
            <w:color w:val="0000ff"/>
          </w:rPr>
          <w:t xml:space="preserve">подпунктами 1</w:t>
        </w:r>
      </w:hyperlink>
      <w:r>
        <w:rPr>
          <w:sz w:val="24"/>
        </w:rPr>
        <w:t xml:space="preserve"> - </w:t>
      </w:r>
      <w:hyperlink w:history="0" w:anchor="P99"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w:t>
      </w:r>
      <w:hyperlink w:history="0" w:anchor="P102" w:tooltip="7. Для получения права пользования участком недр для строительства и эксплуатации хранилищ углеводородного сырья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
        <w:r>
          <w:rPr>
            <w:sz w:val="24"/>
            <w:color w:val="0000ff"/>
          </w:rPr>
          <w:t xml:space="preserve">пунктом 7</w:t>
        </w:r>
      </w:hyperlink>
      <w:r>
        <w:rPr>
          <w:sz w:val="24"/>
        </w:rPr>
        <w:t xml:space="preserve"> настоящего Порядка, и (или) наличия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 территориальный орган Федерального агентства по недропользованию отказывает в приеме поступившей заявки по основанию, предусмотренному </w:t>
      </w:r>
      <w:hyperlink w:history="0" r:id="rId34" w:tooltip="Закон РФ от 21.02.1992 N 2395-1 (ред. от 31.07.2025) &quot;О недрах&quot; {КонсультантПлюс}">
        <w:r>
          <w:rPr>
            <w:sz w:val="24"/>
            <w:color w:val="0000ff"/>
          </w:rPr>
          <w:t xml:space="preserve">пунктом 1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о чем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указанный в </w:t>
      </w:r>
      <w:hyperlink w:history="0" w:anchor="P112" w:tooltip="12. Территориальный орган Федерального агентства по недропользованию, в который в соответствии с пунктом 9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8 пункта 6, пунктом 7 настоящего Порядка, а также проверяет отсутствие в границах испрашиваемого участка ...">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Территориальный орган Федерального агентства по недропользованию в срок, не превышающий 5 рабочих дней с даты регистрации заявки, с использованием Интернет-сервиса, размещенного на официальном сайте Федеральной налоговой службы, в соответствии с </w:t>
      </w:r>
      <w:hyperlink w:history="0" r:id="rId35"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 осуществляет получение документов, предусмотренных </w:t>
      </w:r>
      <w:hyperlink w:history="0" w:anchor="P100" w:tooltip="9)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9</w:t>
        </w:r>
      </w:hyperlink>
      <w:r>
        <w:rPr>
          <w:sz w:val="24"/>
        </w:rPr>
        <w:t xml:space="preserve"> и </w:t>
      </w:r>
      <w:hyperlink w:history="0" w:anchor="P101" w:tooltip="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10 пункта 6</w:t>
        </w:r>
      </w:hyperlink>
      <w:r>
        <w:rPr>
          <w:sz w:val="24"/>
        </w:rPr>
        <w:t xml:space="preserve"> настоящего Порядка.</w:t>
      </w:r>
    </w:p>
    <w:p>
      <w:pPr>
        <w:pStyle w:val="0"/>
        <w:spacing w:before="240" w:lineRule="auto"/>
        <w:ind w:firstLine="540"/>
        <w:jc w:val="both"/>
      </w:pPr>
      <w:r>
        <w:rPr>
          <w:sz w:val="24"/>
        </w:rPr>
        <w:t xml:space="preserve">13. Со дня регистрации заявки в территориальном органе Федерального агентства по недропользованию и до уведомления заявителя об отказе в приеме заявки участок недр, в отношении которого подана заявка, приобретает статус предполагаемого для предоставления в пользование иным лицам по различным основаниям предоставления права пользования участками недр.</w:t>
      </w:r>
    </w:p>
    <w:bookmarkStart w:id="116" w:name="P116"/>
    <w:bookmarkEnd w:id="116"/>
    <w:p>
      <w:pPr>
        <w:pStyle w:val="0"/>
        <w:spacing w:before="240" w:lineRule="auto"/>
        <w:ind w:firstLine="540"/>
        <w:jc w:val="both"/>
      </w:pPr>
      <w:r>
        <w:rPr>
          <w:sz w:val="24"/>
        </w:rPr>
        <w:t xml:space="preserve">14. В случае отсутствия основания для отказа в приеме заявки, предусмотренного </w:t>
      </w:r>
      <w:hyperlink w:history="0" w:anchor="P113" w:tooltip="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подпунктами 1 - 8 пункта 6, пунктом 7 настоящего Порядка, и (или) наличия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 территориальный орган Федерального агентства по недропользо...">
        <w:r>
          <w:rPr>
            <w:sz w:val="24"/>
            <w:color w:val="0000ff"/>
          </w:rPr>
          <w:t xml:space="preserve">абзацем вторым пункта 12</w:t>
        </w:r>
      </w:hyperlink>
      <w:r>
        <w:rPr>
          <w:sz w:val="24"/>
        </w:rPr>
        <w:t xml:space="preserve">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w:t>
      </w:r>
    </w:p>
    <w:bookmarkStart w:id="117" w:name="P117"/>
    <w:bookmarkEnd w:id="117"/>
    <w:p>
      <w:pPr>
        <w:pStyle w:val="0"/>
        <w:spacing w:before="240" w:lineRule="auto"/>
        <w:ind w:firstLine="540"/>
        <w:jc w:val="both"/>
      </w:pPr>
      <w:r>
        <w:rPr>
          <w:sz w:val="24"/>
        </w:rPr>
        <w:t xml:space="preserve">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6"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7"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bookmarkStart w:id="119" w:name="P119"/>
    <w:bookmarkEnd w:id="119"/>
    <w:p>
      <w:pPr>
        <w:pStyle w:val="0"/>
        <w:spacing w:before="240" w:lineRule="auto"/>
        <w:ind w:firstLine="540"/>
        <w:jc w:val="both"/>
      </w:pPr>
      <w:r>
        <w:rPr>
          <w:sz w:val="24"/>
        </w:rPr>
        <w:t xml:space="preserve">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8"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bookmarkStart w:id="120" w:name="P120"/>
    <w:bookmarkEnd w:id="120"/>
    <w:p>
      <w:pPr>
        <w:pStyle w:val="0"/>
        <w:spacing w:before="240" w:lineRule="auto"/>
        <w:ind w:firstLine="540"/>
        <w:jc w:val="both"/>
      </w:pPr>
      <w:r>
        <w:rPr>
          <w:sz w:val="24"/>
        </w:rPr>
        <w:t xml:space="preserve">4) территориальный фонд геологической информации по местонахождению участка недр для предоставления информации об испрашиваемом участке недр, находящейся в распоряжении указанного фонда.</w:t>
      </w:r>
    </w:p>
    <w:p>
      <w:pPr>
        <w:pStyle w:val="0"/>
        <w:spacing w:before="240" w:lineRule="auto"/>
        <w:ind w:firstLine="540"/>
        <w:jc w:val="both"/>
      </w:pPr>
      <w:r>
        <w:rPr>
          <w:sz w:val="24"/>
        </w:rPr>
        <w:t xml:space="preserve">Указанная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информация может быть получена с использованием государственного реестра участков недр, предоставленных в пользование, и лицензий на пользование недрами, предусмотренного </w:t>
      </w:r>
      <w:hyperlink w:history="0" r:id="rId39"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государственного кадастра особо охраняемых природных территорий, предусмотренного </w:t>
      </w:r>
      <w:hyperlink w:history="0" r:id="rId40" w:tooltip="Федеральный закон от 14.03.1995 N 33-ФЗ (ред. от 31.07.2025) &quot;Об особо охраняемых природных территориях&quot; {КонсультантПлюс}">
        <w:r>
          <w:rPr>
            <w:sz w:val="24"/>
            <w:color w:val="0000ff"/>
          </w:rPr>
          <w:t xml:space="preserve">статьей 4</w:t>
        </w:r>
      </w:hyperlink>
      <w:r>
        <w:rPr>
          <w:sz w:val="24"/>
        </w:rPr>
        <w:t xml:space="preserve"> Федерального закона от 14 марта 1995 г. N 33-ФЗ "Об особо охраняемых природных территориях" (Собрание законодательства Российской Федерации, 1995, N 12, ст. 1024; 2021, N 24, ст. 4188), а также иных федеральных государственных информационных систем и государственных информационных ресурсов при наличии доступа к информации, содержащейся в таких ресурсах.</w:t>
      </w:r>
    </w:p>
    <w:p>
      <w:pPr>
        <w:pStyle w:val="0"/>
        <w:spacing w:before="240" w:lineRule="auto"/>
        <w:ind w:firstLine="540"/>
        <w:jc w:val="both"/>
      </w:pPr>
      <w:r>
        <w:rPr>
          <w:sz w:val="24"/>
        </w:rPr>
        <w:t xml:space="preserve">Информация, указанная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 полученная с использованием государственного реестра участков недр, предоставленных в пользование, и лицензий на пользование недрами, государственного кадастра особо охраняемых природных территорий, а также иных федеральных государственных информационных систем и государственных информационных ресурсов, является исчерпывающей, направление дополнительных запросов для ее проверки не требуется.</w:t>
      </w:r>
    </w:p>
    <w:p>
      <w:pPr>
        <w:pStyle w:val="0"/>
        <w:spacing w:before="240" w:lineRule="auto"/>
        <w:ind w:firstLine="540"/>
        <w:jc w:val="both"/>
      </w:pPr>
      <w:r>
        <w:rPr>
          <w:sz w:val="24"/>
        </w:rPr>
        <w:t xml:space="preserve">Органами государственной власти, указанными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в срок не позднее 30 рабочих дней с даты регистрации в указанных органах государственной власти запроса территориального органа Федерального агентства по недропользованию, предоставляется информация, указанная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информации о наличии ограничений пользования испрашиваемым участком недр, указанные ограничения подлежат обязательному включению в условия лицензии на пользование недрами.</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информации о наличии запрета пользования недрами в границах участка недр, планируемого к предоставлению в пользование, в соответствии со </w:t>
      </w:r>
      <w:hyperlink w:history="0" r:id="rId41"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поступившая заявка не подлежит направлению для рассмотрения Комиссией, о чем территориальный орган Федерального агентства по недропользованию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поступления указанной информации, с указанием информации о наличии запрета пользования недрами.</w:t>
      </w:r>
    </w:p>
    <w:p>
      <w:pPr>
        <w:pStyle w:val="0"/>
        <w:spacing w:before="240" w:lineRule="auto"/>
        <w:ind w:firstLine="540"/>
        <w:jc w:val="both"/>
      </w:pPr>
      <w:r>
        <w:rPr>
          <w:sz w:val="24"/>
        </w:rPr>
        <w:t xml:space="preserve">Информация территориального фонда геологической информации, предусмотренная </w:t>
      </w:r>
      <w:hyperlink w:history="0" w:anchor="P120" w:tooltip="4) территориальный фонд геологической информации по местонахождению участка недр для предоставления информации об испрашиваемом участке недр, находящейся в распоряжении указанного фонда.">
        <w:r>
          <w:rPr>
            <w:sz w:val="24"/>
            <w:color w:val="0000ff"/>
          </w:rPr>
          <w:t xml:space="preserve">подпунктом 4</w:t>
        </w:r>
      </w:hyperlink>
      <w:r>
        <w:rPr>
          <w:sz w:val="24"/>
        </w:rPr>
        <w:t xml:space="preserve"> настоящего пункта, предоставляется в срок не позднее 5 рабочих дней с даты регистрации в указанном территориальном фонде геологической информации запроса территориального органа Федерального агентства по недропользованию.</w:t>
      </w:r>
    </w:p>
    <w:bookmarkStart w:id="127" w:name="P127"/>
    <w:bookmarkEnd w:id="127"/>
    <w:p>
      <w:pPr>
        <w:pStyle w:val="0"/>
        <w:spacing w:before="240" w:lineRule="auto"/>
        <w:ind w:firstLine="540"/>
        <w:jc w:val="both"/>
      </w:pPr>
      <w:r>
        <w:rPr>
          <w:sz w:val="24"/>
        </w:rPr>
        <w:t xml:space="preserve">15. В случае если участок недр планируется для предоставления в пользование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 а также в случае если участок недр, испрашиваемый для предоставления в пользование, относится к участкам недр федерального значения и планируется для предоставления в пользование 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 территориальный орган Федерального агентства по недропользованию в срок не позднее 7 рабочих дней с даты получения информации, предусмотренной </w:t>
      </w:r>
      <w:hyperlink w:history="0" w:anchor="P116"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 составляет заключение о возможности (невозможности) предоставления испрашиваемого участка недр в пользование, включающее в том числе информацию о наличии (отсутствии) участков недр, предоставленных в пользование, в границах испрашиваемого участка недр, графические приложения, которое вместе с заявкой и прилагаемыми к ней документами и сведениями, а также информацией, предусмотренной </w:t>
      </w:r>
      <w:hyperlink w:history="0" w:anchor="P116"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 направляется на рассмотрение в Федеральное агентство по недропользованию.</w:t>
      </w:r>
    </w:p>
    <w:p>
      <w:pPr>
        <w:pStyle w:val="0"/>
        <w:spacing w:before="240" w:lineRule="auto"/>
        <w:ind w:firstLine="540"/>
        <w:jc w:val="both"/>
      </w:pPr>
      <w:r>
        <w:rPr>
          <w:sz w:val="24"/>
        </w:rPr>
        <w:t xml:space="preserve">16. Информация о направлении заявки и прилагаемых к ней документов и сведений в Федеральное агентство по недропользованию направляется заявителю территориальным органом Федерального агентства по недропользованию с использованием Личного кабинета недропользователя и (или) на адрес электронной почты, указанный в заявке, и (или) почтовым отправлением по адресу, указанному в заявке, в срок, не превышающий 3 рабочих дней с даты ее направления.</w:t>
      </w:r>
    </w:p>
    <w:bookmarkStart w:id="129" w:name="P129"/>
    <w:bookmarkEnd w:id="129"/>
    <w:p>
      <w:pPr>
        <w:pStyle w:val="0"/>
        <w:spacing w:before="240" w:lineRule="auto"/>
        <w:ind w:firstLine="540"/>
        <w:jc w:val="both"/>
      </w:pPr>
      <w:r>
        <w:rPr>
          <w:sz w:val="24"/>
        </w:rPr>
        <w:t xml:space="preserve">17. В случаях, если в соответствии с </w:t>
      </w:r>
      <w:hyperlink w:history="0" w:anchor="P66" w:tooltip="5. Комиссия, создаваемая Федеральным агентством по недропользованию, осуществляет рассмотрение заявок в отношении:">
        <w:r>
          <w:rPr>
            <w:sz w:val="24"/>
            <w:color w:val="0000ff"/>
          </w:rPr>
          <w:t xml:space="preserve">пунктом 5</w:t>
        </w:r>
      </w:hyperlink>
      <w:r>
        <w:rPr>
          <w:sz w:val="24"/>
        </w:rPr>
        <w:t xml:space="preserve">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w:t>
      </w:r>
      <w:hyperlink w:history="0" w:anchor="P71" w:tooltip="6. Для получения права пользования участком недр для геологического изучения и оценки пригодности участка недр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 необходимы следующие документы и сведения:">
        <w:r>
          <w:rPr>
            <w:sz w:val="24"/>
            <w:color w:val="0000ff"/>
          </w:rPr>
          <w:t xml:space="preserve">пунктами 6</w:t>
        </w:r>
      </w:hyperlink>
      <w:r>
        <w:rPr>
          <w:sz w:val="24"/>
        </w:rPr>
        <w:t xml:space="preserve"> и </w:t>
      </w:r>
      <w:hyperlink w:history="0" w:anchor="P102" w:tooltip="7. Для получения права пользования участком недр для строительства и эксплуатации хранилищ углеводородного сырья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
        <w:r>
          <w:rPr>
            <w:sz w:val="24"/>
            <w:color w:val="0000ff"/>
          </w:rPr>
          <w:t xml:space="preserve">7</w:t>
        </w:r>
      </w:hyperlink>
      <w:r>
        <w:rPr>
          <w:sz w:val="24"/>
        </w:rPr>
        <w:t xml:space="preserve"> настоящего Порядка, направляет заявку, прилагаемые к ней документы и сведения, а также информацию, полученную в соответствии с </w:t>
      </w:r>
      <w:hyperlink w:history="0" w:anchor="P116"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 для принятия решения в Комиссию, создаваемую территориальным органом Федерального агентства по недропользованию.</w:t>
      </w:r>
    </w:p>
    <w:p>
      <w:pPr>
        <w:pStyle w:val="0"/>
        <w:spacing w:before="240" w:lineRule="auto"/>
        <w:ind w:firstLine="540"/>
        <w:jc w:val="both"/>
      </w:pPr>
      <w:r>
        <w:rPr>
          <w:sz w:val="24"/>
        </w:rPr>
        <w:t xml:space="preserve">В случаях, если в соответствии с </w:t>
      </w:r>
      <w:hyperlink w:history="0" w:anchor="P66" w:tooltip="5. Комиссия, создаваемая Федеральным агентством по недропользованию, осуществляет рассмотрение заявок в отношении:">
        <w:r>
          <w:rPr>
            <w:sz w:val="24"/>
            <w:color w:val="0000ff"/>
          </w:rPr>
          <w:t xml:space="preserve">пунктом 5</w:t>
        </w:r>
      </w:hyperlink>
      <w:r>
        <w:rPr>
          <w:sz w:val="24"/>
        </w:rPr>
        <w:t xml:space="preserve"> настоящего Порядка рассмотрение заявок осуществляется Комиссией, создаваемой Федеральным агентством по недропользованию, лицо, осуществляющее организационное обеспечение деятельности Комиссии, создаваемой Федеральным агентством по недропользованию, в срок, не превышающий 8 рабочих дней с даты поступления заявки и прилагаемых к ней документов и сведений, предусмотренных </w:t>
      </w:r>
      <w:hyperlink w:history="0" w:anchor="P71" w:tooltip="6. Для получения права пользования участком недр для геологического изучения и оценки пригодности участка недр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 необходимы следующие документы и сведения:">
        <w:r>
          <w:rPr>
            <w:sz w:val="24"/>
            <w:color w:val="0000ff"/>
          </w:rPr>
          <w:t xml:space="preserve">пунктами 6</w:t>
        </w:r>
      </w:hyperlink>
      <w:r>
        <w:rPr>
          <w:sz w:val="24"/>
        </w:rPr>
        <w:t xml:space="preserve"> и </w:t>
      </w:r>
      <w:hyperlink w:history="0" w:anchor="P102" w:tooltip="7. Для получения права пользования участком недр для строительства и эксплуатации хранилищ углеводородного сырья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
        <w:r>
          <w:rPr>
            <w:sz w:val="24"/>
            <w:color w:val="0000ff"/>
          </w:rPr>
          <w:t xml:space="preserve">7</w:t>
        </w:r>
      </w:hyperlink>
      <w:r>
        <w:rPr>
          <w:sz w:val="24"/>
        </w:rPr>
        <w:t xml:space="preserve"> настоящего Порядка, а также информации, предусмотренной </w:t>
      </w:r>
      <w:hyperlink w:history="0" w:anchor="P127" w:tooltip="15. В случае если участок недр планируется для предоставления в пользование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 а также в случае если участок недр, испрашиваемый для предоставления в пользование, относится к участкам недр федерального значения и планируется для предоставления в пользование для строительства и эксплуата...">
        <w:r>
          <w:rPr>
            <w:sz w:val="24"/>
            <w:color w:val="0000ff"/>
          </w:rPr>
          <w:t xml:space="preserve">пунктом 15</w:t>
        </w:r>
      </w:hyperlink>
      <w:r>
        <w:rPr>
          <w:sz w:val="24"/>
        </w:rPr>
        <w:t xml:space="preserve"> настоящего Порядка, направляет указанные документы, сведения и информацию для принятия решения в Комиссию, создаваемую Федеральным агентством по недропользованию.</w:t>
      </w:r>
    </w:p>
    <w:p>
      <w:pPr>
        <w:pStyle w:val="0"/>
        <w:spacing w:before="240" w:lineRule="auto"/>
        <w:ind w:firstLine="540"/>
        <w:jc w:val="both"/>
      </w:pPr>
      <w:r>
        <w:rPr>
          <w:sz w:val="24"/>
        </w:rPr>
        <w:t xml:space="preserve">Лица, осуществляющие организационное обеспечение деятельности Комиссии в соответствии с </w:t>
      </w:r>
      <w:hyperlink w:history="0" w:anchor="P64"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65"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w:t>
      </w:r>
    </w:p>
    <w:bookmarkStart w:id="132" w:name="P132"/>
    <w:bookmarkEnd w:id="132"/>
    <w:p>
      <w:pPr>
        <w:pStyle w:val="0"/>
        <w:spacing w:before="240" w:lineRule="auto"/>
        <w:ind w:firstLine="540"/>
        <w:jc w:val="both"/>
      </w:pPr>
      <w:r>
        <w:rPr>
          <w:sz w:val="24"/>
        </w:rPr>
        <w:t xml:space="preserve">18. Заседание Комиссии проводится в срок, не превышающий 12 рабочих дней с даты поступления в Комиссию документов, сведений и информации, предусмотренных </w:t>
      </w:r>
      <w:hyperlink w:history="0" w:anchor="P129" w:tooltip="17. В случаях, если в соответствии с пунктом 5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пунктами 6 и 7 настояще...">
        <w:r>
          <w:rPr>
            <w:sz w:val="24"/>
            <w:color w:val="0000ff"/>
          </w:rPr>
          <w:t xml:space="preserve">пунктом 17</w:t>
        </w:r>
      </w:hyperlink>
      <w:r>
        <w:rPr>
          <w:sz w:val="24"/>
        </w:rPr>
        <w:t xml:space="preserve"> настоящего Порядка.</w:t>
      </w:r>
    </w:p>
    <w:p>
      <w:pPr>
        <w:pStyle w:val="0"/>
        <w:spacing w:before="240" w:lineRule="auto"/>
        <w:ind w:firstLine="540"/>
        <w:jc w:val="both"/>
      </w:pPr>
      <w:r>
        <w:rPr>
          <w:sz w:val="24"/>
        </w:rPr>
        <w:t xml:space="preserve">19. Секретарь Комиссии на основании документов, сведений и информации, предоставленных в соответствии с </w:t>
      </w:r>
      <w:hyperlink w:history="0" w:anchor="P129" w:tooltip="17. В случаях, если в соответствии с пунктом 5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пунктами 6 и 7 настояще...">
        <w:r>
          <w:rPr>
            <w:sz w:val="24"/>
            <w:color w:val="0000ff"/>
          </w:rPr>
          <w:t xml:space="preserve">пунктом 17</w:t>
        </w:r>
      </w:hyperlink>
      <w:r>
        <w:rPr>
          <w:sz w:val="24"/>
        </w:rPr>
        <w:t xml:space="preserve"> настоящего Порядка, осуществляет подготовку проекта повестки заседания Комиссии.</w:t>
      </w:r>
    </w:p>
    <w:p>
      <w:pPr>
        <w:pStyle w:val="0"/>
        <w:spacing w:before="240" w:lineRule="auto"/>
        <w:ind w:firstLine="540"/>
        <w:jc w:val="both"/>
      </w:pPr>
      <w:r>
        <w:rPr>
          <w:sz w:val="24"/>
        </w:rPr>
        <w:t xml:space="preserve">Секретарь Комиссии направляет всем членам Комиссии на адреса их электронной почты проект повестки заседания Комиссии и извещение о проведении ее заседания не позднее чем за 7 рабочих дней до даты заседания Комиссии.</w:t>
      </w:r>
    </w:p>
    <w:p>
      <w:pPr>
        <w:pStyle w:val="0"/>
        <w:spacing w:before="240" w:lineRule="auto"/>
        <w:ind w:firstLine="540"/>
        <w:jc w:val="both"/>
      </w:pPr>
      <w:r>
        <w:rPr>
          <w:sz w:val="24"/>
        </w:rPr>
        <w:t xml:space="preserve">Извещение о проведении заседания Комиссии должно содержать сведения о дате и месте проведения ее заседания, способе участия членов Комиссии в заседании (очно и (или) с использованием видео-конференц-связи).</w:t>
      </w:r>
    </w:p>
    <w:p>
      <w:pPr>
        <w:pStyle w:val="0"/>
        <w:spacing w:before="240" w:lineRule="auto"/>
        <w:ind w:firstLine="540"/>
        <w:jc w:val="both"/>
      </w:pPr>
      <w:r>
        <w:rPr>
          <w:sz w:val="24"/>
        </w:rPr>
        <w:t xml:space="preserve">Секретарь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w:t>
      </w:r>
    </w:p>
    <w:p>
      <w:pPr>
        <w:pStyle w:val="0"/>
        <w:spacing w:before="240" w:lineRule="auto"/>
        <w:ind w:firstLine="540"/>
        <w:jc w:val="both"/>
      </w:pPr>
      <w:r>
        <w:rPr>
          <w:sz w:val="24"/>
        </w:rPr>
        <w:t xml:space="preserve">20. На заседании Комиссии осуществляется рассмотрение заявки и прилагаемых к ней документов и сведений на предмет наличия (отсутствия) оснований для отказа, предусмотренных </w:t>
      </w:r>
      <w:hyperlink w:history="0" w:anchor="P142" w:tooltip="22. По итогам рассмотрения заявки и прилагаемых к ней документов и сведений Комиссия принимает решение:">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Комиссия по результатам рассмотрения представленных документов и сведений не вправе осуществлять корректировку границ участка недр, испрашиваемого для предоставления в пользование.</w:t>
      </w:r>
    </w:p>
    <w:p>
      <w:pPr>
        <w:pStyle w:val="0"/>
        <w:spacing w:before="240" w:lineRule="auto"/>
        <w:ind w:firstLine="540"/>
        <w:jc w:val="both"/>
      </w:pPr>
      <w:r>
        <w:rPr>
          <w:sz w:val="24"/>
        </w:rPr>
        <w:t xml:space="preserve">21. При рассмотрении заявки и прилагаемых к ней документов и сведений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представленной на рассмотрение заявки и прилагаемых к ней документов и сведений, задавать вопросы другим членам Комиссии, представлять особое мнение, прилагаемое к протоколу заседания Комиссии.</w:t>
      </w:r>
    </w:p>
    <w:p>
      <w:pPr>
        <w:pStyle w:val="0"/>
        <w:spacing w:before="240" w:lineRule="auto"/>
        <w:ind w:firstLine="540"/>
        <w:jc w:val="both"/>
      </w:pPr>
      <w:r>
        <w:rPr>
          <w:sz w:val="24"/>
        </w:rPr>
        <w:t xml:space="preserve">Заседание Комиссии является правомочным в случае присутствия на нем не менее половины членов Комиссии. Решения Комиссии принимаются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Комиссии.</w:t>
      </w:r>
    </w:p>
    <w:p>
      <w:pPr>
        <w:pStyle w:val="0"/>
        <w:spacing w:before="240" w:lineRule="auto"/>
        <w:ind w:firstLine="540"/>
        <w:jc w:val="both"/>
      </w:pPr>
      <w:r>
        <w:rPr>
          <w:sz w:val="24"/>
        </w:rPr>
        <w:t xml:space="preserve">В случае возникновения обстоятельств непреодолимой силы в соответствии с </w:t>
      </w:r>
      <w:hyperlink w:history="0" r:id="rId4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заседания, но не более чем на 5 рабочих дней.</w:t>
      </w:r>
    </w:p>
    <w:bookmarkStart w:id="142" w:name="P142"/>
    <w:bookmarkEnd w:id="142"/>
    <w:p>
      <w:pPr>
        <w:pStyle w:val="0"/>
        <w:spacing w:before="240" w:lineRule="auto"/>
        <w:ind w:firstLine="540"/>
        <w:jc w:val="both"/>
      </w:pPr>
      <w:r>
        <w:rPr>
          <w:sz w:val="24"/>
        </w:rPr>
        <w:t xml:space="preserve">22. По итогам рассмотрения заявки и прилагаемых к ней документов и сведений Комиссия принимает решение:</w:t>
      </w:r>
    </w:p>
    <w:p>
      <w:pPr>
        <w:pStyle w:val="0"/>
        <w:spacing w:before="240" w:lineRule="auto"/>
        <w:ind w:firstLine="540"/>
        <w:jc w:val="both"/>
      </w:pPr>
      <w:r>
        <w:rPr>
          <w:sz w:val="24"/>
        </w:rPr>
        <w:t xml:space="preserve">1) о предоставлении заявителю права пользования участком недр при отсутствии оснований, предусмотренных </w:t>
      </w:r>
      <w:hyperlink w:history="0" r:id="rId43"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44" w:tooltip="Закон РФ от 21.02.1992 N 2395-1 (ред. от 31.07.2025) &quot;О недрах&quot; {КонсультантПлюс}">
        <w:r>
          <w:rPr>
            <w:sz w:val="24"/>
            <w:color w:val="0000ff"/>
          </w:rPr>
          <w:t xml:space="preserve">4</w:t>
        </w:r>
      </w:hyperlink>
      <w:r>
        <w:rPr>
          <w:sz w:val="24"/>
        </w:rPr>
        <w:t xml:space="preserve">, </w:t>
      </w:r>
      <w:hyperlink w:history="0" r:id="rId45"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2) об отказе в предоставлении заявителю права пользования участком недр при наличии оснований, предусмотренных </w:t>
      </w:r>
      <w:hyperlink w:history="0" r:id="rId46"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47" w:tooltip="Закон РФ от 21.02.1992 N 2395-1 (ред. от 31.07.2025) &quot;О недрах&quot; {КонсультантПлюс}">
        <w:r>
          <w:rPr>
            <w:sz w:val="24"/>
            <w:color w:val="0000ff"/>
          </w:rPr>
          <w:t xml:space="preserve">4</w:t>
        </w:r>
      </w:hyperlink>
      <w:r>
        <w:rPr>
          <w:sz w:val="24"/>
        </w:rPr>
        <w:t xml:space="preserve">, </w:t>
      </w:r>
      <w:hyperlink w:history="0" r:id="rId48"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w:t>
      </w:r>
    </w:p>
    <w:p>
      <w:pPr>
        <w:pStyle w:val="0"/>
        <w:spacing w:before="240" w:lineRule="auto"/>
        <w:ind w:firstLine="540"/>
        <w:jc w:val="both"/>
      </w:pPr>
      <w:r>
        <w:rPr>
          <w:sz w:val="24"/>
        </w:rPr>
        <w:t xml:space="preserve">23. Принятое Комиссией решение оформляется протоколом заседания Комиссии. В протоколе заседания Комиссии указываются по каждой из рассмотренных заявок:</w:t>
      </w:r>
    </w:p>
    <w:p>
      <w:pPr>
        <w:pStyle w:val="0"/>
        <w:spacing w:before="240" w:lineRule="auto"/>
        <w:ind w:firstLine="540"/>
        <w:jc w:val="both"/>
      </w:pPr>
      <w:r>
        <w:rPr>
          <w:sz w:val="24"/>
        </w:rPr>
        <w:t xml:space="preserve">1) сведения о заявителе,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наименование участка недр, испрашиваемого для предоставления в пользование (при наличии), испрашиваемый вид пользования недрами;</w:t>
      </w:r>
    </w:p>
    <w:p>
      <w:pPr>
        <w:pStyle w:val="0"/>
        <w:spacing w:before="240" w:lineRule="auto"/>
        <w:ind w:firstLine="540"/>
        <w:jc w:val="both"/>
      </w:pPr>
      <w:r>
        <w:rPr>
          <w:sz w:val="24"/>
        </w:rPr>
        <w:t xml:space="preserve">3) сведения об участке недр, испрашиваемом для предоставления в пользование, предусмотренные </w:t>
      </w:r>
      <w:hyperlink w:history="0" w:anchor="P78" w:tooltip="3) сведения об участке недр, испрашиваемом для предоставления в пользование:">
        <w:r>
          <w:rPr>
            <w:sz w:val="24"/>
            <w:color w:val="0000ff"/>
          </w:rPr>
          <w:t xml:space="preserve">подпунктом 3 пункта 6</w:t>
        </w:r>
      </w:hyperlink>
      <w:r>
        <w:rPr>
          <w:sz w:val="24"/>
        </w:rPr>
        <w:t xml:space="preserve"> настоящего Порядка;</w:t>
      </w:r>
    </w:p>
    <w:p>
      <w:pPr>
        <w:pStyle w:val="0"/>
        <w:spacing w:before="240" w:lineRule="auto"/>
        <w:ind w:firstLine="540"/>
        <w:jc w:val="both"/>
      </w:pPr>
      <w:r>
        <w:rPr>
          <w:sz w:val="24"/>
        </w:rPr>
        <w:t xml:space="preserve">4) информация о соответствии (несоответствии) представленной заявки и прилагаемых к ней документов и сведений требованиям </w:t>
      </w:r>
      <w:hyperlink w:history="0" w:anchor="P71" w:tooltip="6. Для получения права пользования участком недр для геологического изучения и оценки пригодности участка недр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 необходимы следующие документы и сведения:">
        <w:r>
          <w:rPr>
            <w:sz w:val="24"/>
            <w:color w:val="0000ff"/>
          </w:rPr>
          <w:t xml:space="preserve">пунктов 6</w:t>
        </w:r>
      </w:hyperlink>
      <w:r>
        <w:rPr>
          <w:sz w:val="24"/>
        </w:rPr>
        <w:t xml:space="preserve">, </w:t>
      </w:r>
      <w:hyperlink w:history="0" w:anchor="P102" w:tooltip="7. Для получения права пользования участком недр для строительства и эксплуатации хранилищ углеводородного сырья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
        <w:r>
          <w:rPr>
            <w:sz w:val="24"/>
            <w:color w:val="0000ff"/>
          </w:rPr>
          <w:t xml:space="preserve">7</w:t>
        </w:r>
      </w:hyperlink>
      <w:r>
        <w:rPr>
          <w:sz w:val="24"/>
        </w:rPr>
        <w:t xml:space="preserve"> настоящего Порядка;</w:t>
      </w:r>
    </w:p>
    <w:p>
      <w:pPr>
        <w:pStyle w:val="0"/>
        <w:spacing w:before="240" w:lineRule="auto"/>
        <w:ind w:firstLine="540"/>
        <w:jc w:val="both"/>
      </w:pPr>
      <w:r>
        <w:rPr>
          <w:sz w:val="24"/>
        </w:rPr>
        <w:t xml:space="preserve">5) предложения заявителя об условиях пользования участком недр, предусмотренные </w:t>
      </w:r>
      <w:hyperlink w:history="0" w:anchor="P83" w:tooltip="4)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объемов и сроков и (или) о сроках строительства и режиме эксплуатации хранилища углеводородного сырья, о соблюдении требований по рациональному использованию и охране недр, предусмотренных статьей 23 Закона Российской Федерации &quot;О недрах&quot; (Ведомости Съезда народных депутатов Российской Федерации и Верховного Совета Российской Федерации, 1992, N 16, ст. 8...">
        <w:r>
          <w:rPr>
            <w:sz w:val="24"/>
            <w:color w:val="0000ff"/>
          </w:rPr>
          <w:t xml:space="preserve">подпунктом 4 пункта 6</w:t>
        </w:r>
      </w:hyperlink>
      <w:r>
        <w:rPr>
          <w:sz w:val="24"/>
        </w:rPr>
        <w:t xml:space="preserve"> настоящего Порядка;</w:t>
      </w:r>
    </w:p>
    <w:p>
      <w:pPr>
        <w:pStyle w:val="0"/>
        <w:spacing w:before="240" w:lineRule="auto"/>
        <w:ind w:firstLine="540"/>
        <w:jc w:val="both"/>
      </w:pPr>
      <w:r>
        <w:rPr>
          <w:sz w:val="24"/>
        </w:rPr>
        <w:t xml:space="preserve">6) информация, полученная в соответствии с </w:t>
      </w:r>
      <w:hyperlink w:history="0" w:anchor="P116"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7) решение Комиссии, предусмотренное </w:t>
      </w:r>
      <w:hyperlink w:history="0" w:anchor="P142" w:tooltip="22. По итогам рассмотрения заявки и прилагаемых к ней документов и сведений Комиссия принимает решение:">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24. Информация о принятом Комиссией решении о предоставлении права пользования участком недр в срок, не превышающий 5 рабочих дней с даты его принятия, направляется лицами, осуществляющими организационное обеспечение деятельности Комиссии в соответствии с </w:t>
      </w:r>
      <w:hyperlink w:history="0" w:anchor="P64"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65"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 Федеральное агентство по недропользованию или его территориальный орган для оформления, государственной регистрации и выдачи лицензии на пользование недрами в порядке, установленном в соответствии со </w:t>
      </w:r>
      <w:hyperlink w:history="0" r:id="rId49"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54" w:name="P154"/>
    <w:bookmarkEnd w:id="154"/>
    <w:p>
      <w:pPr>
        <w:pStyle w:val="0"/>
        <w:spacing w:before="240" w:lineRule="auto"/>
        <w:ind w:firstLine="540"/>
        <w:jc w:val="both"/>
      </w:pPr>
      <w:r>
        <w:rPr>
          <w:sz w:val="24"/>
        </w:rPr>
        <w:t xml:space="preserve">Заявитель уведомляется о принятом Комиссией решении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его принятия.</w:t>
      </w:r>
    </w:p>
    <w:bookmarkStart w:id="155" w:name="P155"/>
    <w:bookmarkEnd w:id="155"/>
    <w:p>
      <w:pPr>
        <w:pStyle w:val="0"/>
        <w:spacing w:before="240" w:lineRule="auto"/>
        <w:ind w:firstLine="540"/>
        <w:jc w:val="both"/>
      </w:pPr>
      <w:r>
        <w:rPr>
          <w:sz w:val="24"/>
        </w:rPr>
        <w:t xml:space="preserve">25.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w:t>
      </w:r>
      <w:hyperlink w:history="0" w:anchor="P154" w:tooltip="Заявитель уведомляется о принятом Комиссией решении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его принятия.">
        <w:r>
          <w:rPr>
            <w:sz w:val="24"/>
            <w:color w:val="0000ff"/>
          </w:rPr>
          <w:t xml:space="preserve">абзацем вторым пункта 24</w:t>
        </w:r>
      </w:hyperlink>
      <w:r>
        <w:rPr>
          <w:sz w:val="24"/>
        </w:rPr>
        <w:t xml:space="preserve"> настоящего Порядка, уплачивает государственную пошлину, предусмотренную </w:t>
      </w:r>
      <w:hyperlink w:history="0" r:id="rId50"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абзацем вторым подпункта 92 пункта 1 статьи 333.33</w:t>
        </w:r>
      </w:hyperlink>
      <w:r>
        <w:rPr>
          <w:sz w:val="24"/>
        </w:rPr>
        <w:t xml:space="preserve"> Налогового кодекса Российской Федерации (Собрание законодательства Российской Федерации, 2000, N 32, ст. 3340; 2014, N 30, ст. 4222),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"Интернет".</w:t>
      </w:r>
    </w:p>
    <w:p>
      <w:pPr>
        <w:pStyle w:val="0"/>
        <w:spacing w:before="240" w:lineRule="auto"/>
        <w:ind w:firstLine="540"/>
        <w:jc w:val="both"/>
      </w:pPr>
      <w:r>
        <w:rPr>
          <w:sz w:val="24"/>
        </w:rPr>
        <w:t xml:space="preserve">26. Оформление, государственная регистрация и выдача лицензии на пользование недрами осуществляются в порядке, установленном в соответствии со </w:t>
      </w:r>
      <w:hyperlink w:history="0" r:id="rId51"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 срок, не превышающий 5 рабочих дней со дня уплаты заявителем государственной пошлины в соответствии с </w:t>
      </w:r>
      <w:hyperlink w:history="0" w:anchor="P155" w:tooltip="25.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абзацем вторым пункта 24 настоящего Порядка, уплачивает государственную пошлину, предусмотренную абзацем вторым подпункта 92 пункта 1 статьи 333.33 Налогового кодекса Российской Федерации (Собрание законодательства Российской Федерации, 2000, N 32, ст. 3340; 2014, N 30, ст. 4222), по реквизитам, приведенным на офи...">
        <w:r>
          <w:rPr>
            <w:sz w:val="24"/>
            <w:color w:val="0000ff"/>
          </w:rPr>
          <w:t xml:space="preserve">пунктом 25</w:t>
        </w:r>
      </w:hyperlink>
      <w:r>
        <w:rPr>
          <w:sz w:val="24"/>
        </w:rPr>
        <w:t xml:space="preserve"> настоящего Порядка.</w:t>
      </w:r>
    </w:p>
    <w:p>
      <w:pPr>
        <w:pStyle w:val="0"/>
        <w:spacing w:before="240" w:lineRule="auto"/>
        <w:ind w:firstLine="540"/>
        <w:jc w:val="both"/>
      </w:pPr>
      <w:r>
        <w:rPr>
          <w:sz w:val="24"/>
        </w:rPr>
        <w:t xml:space="preserve">27. Федеральное агентство по недропользованию и его территориальные органы обеспечивают хранение электронных версий поступивших заявок и прилагаемых к ним документов и сведений, а также журналов учета операций по указанным заявкам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history="0" w:anchor="P111" w:tooltip="11.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28.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Комиссии, создаваемой территориальным органом Федерального агентства по недропользованию, посредством подачи жалобы на имя руководителя (заместителя руководителя) Федерального агентства по недропользованию.</w:t>
      </w:r>
    </w:p>
    <w:p>
      <w:pPr>
        <w:pStyle w:val="0"/>
        <w:spacing w:before="240" w:lineRule="auto"/>
        <w:ind w:firstLine="540"/>
        <w:jc w:val="both"/>
      </w:pPr>
      <w:r>
        <w:rPr>
          <w:sz w:val="24"/>
        </w:rPr>
        <w:t xml:space="preserve">Заявитель вправе обжаловать действия (бездействие) и решения должностных лиц Федерального агентства по недропользованию, а также решение Комиссии, создаваемой Федеральным агентством по недропользованию, посредством подачи жалобы на имя Министра природных ресурсов и экологии Российской Федерации.</w:t>
      </w:r>
    </w:p>
    <w:p>
      <w:pPr>
        <w:pStyle w:val="0"/>
        <w:spacing w:before="240" w:lineRule="auto"/>
        <w:ind w:firstLine="540"/>
        <w:jc w:val="both"/>
      </w:pPr>
      <w:r>
        <w:rPr>
          <w:sz w:val="24"/>
        </w:rPr>
        <w:t xml:space="preserve">29. В случае признания жалобы заявителя на решение Комиссии об отказе в предоставлении заявителю права пользования участком недр обоснованной, заявка и прилагаемые к ней документы и сведения, предусмотренные </w:t>
      </w:r>
      <w:hyperlink w:history="0" w:anchor="P71" w:tooltip="6. Для получения права пользования участком недр для геологического изучения и оценки пригодности участка недр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 необходимы следующие документы и сведения:">
        <w:r>
          <w:rPr>
            <w:sz w:val="24"/>
            <w:color w:val="0000ff"/>
          </w:rPr>
          <w:t xml:space="preserve">пунктами 6</w:t>
        </w:r>
      </w:hyperlink>
      <w:r>
        <w:rPr>
          <w:sz w:val="24"/>
        </w:rPr>
        <w:t xml:space="preserve"> и </w:t>
      </w:r>
      <w:hyperlink w:history="0" w:anchor="P102" w:tooltip="7. Для получения права пользования участком недр для строительства и эксплуатации хранилищ углеводородного сырья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
        <w:r>
          <w:rPr>
            <w:sz w:val="24"/>
            <w:color w:val="0000ff"/>
          </w:rPr>
          <w:t xml:space="preserve">7</w:t>
        </w:r>
      </w:hyperlink>
      <w:r>
        <w:rPr>
          <w:sz w:val="24"/>
        </w:rPr>
        <w:t xml:space="preserve"> настоящего Порядка, подлежат повторному рассмотрению Комиссией в срок, предусмотренный </w:t>
      </w:r>
      <w:hyperlink w:history="0" w:anchor="P132" w:tooltip="18. Заседание Комиссии проводится в срок, не превышающий 12 рабочих дней с даты поступления в Комиссию документов, сведений и информации, предусмотренных пунктом 17 настоящего Порядка.">
        <w:r>
          <w:rPr>
            <w:sz w:val="24"/>
            <w:color w:val="0000ff"/>
          </w:rPr>
          <w:t xml:space="preserve">пунктом 18</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N 787, Роснедр N 15 от 25.10.2021</w:t>
            <w:br/>
            <w:t>(с изм. от 17.01.2025)</w:t>
            <w:br/>
            <w:t>"Об утверждении Порядка предоставления...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6596&amp;date=20.10.2025&amp;dst=100013&amp;field=134" TargetMode = "External"/><Relationship Id="rId9" Type="http://schemas.openxmlformats.org/officeDocument/2006/relationships/hyperlink" Target="https://login.consultant.ru/link/?req=doc&amp;base=LAW&amp;n=459120&amp;date=20.10.2025&amp;dst=100013&amp;field=134" TargetMode = "External"/><Relationship Id="rId10" Type="http://schemas.openxmlformats.org/officeDocument/2006/relationships/hyperlink" Target="https://login.consultant.ru/link/?req=doc&amp;base=LAW&amp;n=475282&amp;date=20.10.2025&amp;dst=100013&amp;field=134" TargetMode = "External"/><Relationship Id="rId11" Type="http://schemas.openxmlformats.org/officeDocument/2006/relationships/hyperlink" Target="https://login.consultant.ru/link/?req=doc&amp;base=LAW&amp;n=499018&amp;date=20.10.2025&amp;dst=100013&amp;field=134" TargetMode = "External"/><Relationship Id="rId12" Type="http://schemas.openxmlformats.org/officeDocument/2006/relationships/hyperlink" Target="https://login.consultant.ru/link/?req=doc&amp;base=LAW&amp;n=500138&amp;date=20.10.2025&amp;dst=482&amp;field=134" TargetMode = "External"/><Relationship Id="rId13" Type="http://schemas.openxmlformats.org/officeDocument/2006/relationships/hyperlink" Target="https://login.consultant.ru/link/?req=doc&amp;base=LAW&amp;n=500820&amp;date=20.10.2025&amp;dst=122&amp;field=134" TargetMode = "External"/><Relationship Id="rId14" Type="http://schemas.openxmlformats.org/officeDocument/2006/relationships/hyperlink" Target="https://login.consultant.ru/link/?req=doc&amp;base=LAW&amp;n=393844&amp;date=20.10.2025&amp;dst=100012&amp;field=134" TargetMode = "External"/><Relationship Id="rId15" Type="http://schemas.openxmlformats.org/officeDocument/2006/relationships/hyperlink" Target="https://login.consultant.ru/link/?req=doc&amp;base=LAW&amp;n=416596&amp;date=20.10.2025&amp;dst=100013&amp;field=134" TargetMode = "External"/><Relationship Id="rId16" Type="http://schemas.openxmlformats.org/officeDocument/2006/relationships/hyperlink" Target="https://login.consultant.ru/link/?req=doc&amp;base=LAW&amp;n=459120&amp;date=20.10.2025&amp;dst=100013&amp;field=134" TargetMode = "External"/><Relationship Id="rId17" Type="http://schemas.openxmlformats.org/officeDocument/2006/relationships/hyperlink" Target="https://login.consultant.ru/link/?req=doc&amp;base=LAW&amp;n=475282&amp;date=20.10.2025&amp;dst=100013&amp;field=134" TargetMode = "External"/><Relationship Id="rId18" Type="http://schemas.openxmlformats.org/officeDocument/2006/relationships/hyperlink" Target="https://login.consultant.ru/link/?req=doc&amp;base=LAW&amp;n=499018&amp;date=20.10.2025&amp;dst=100013&amp;field=134" TargetMode = "External"/><Relationship Id="rId19" Type="http://schemas.openxmlformats.org/officeDocument/2006/relationships/hyperlink" Target="https://login.consultant.ru/link/?req=doc&amp;base=LAW&amp;n=500138&amp;date=20.10.2025&amp;dst=461&amp;field=134" TargetMode = "External"/><Relationship Id="rId20" Type="http://schemas.openxmlformats.org/officeDocument/2006/relationships/hyperlink" Target="https://login.consultant.ru/link/?req=doc&amp;base=LAW&amp;n=500138&amp;date=20.10.2025&amp;dst=100611&amp;field=134" TargetMode = "External"/><Relationship Id="rId21" Type="http://schemas.openxmlformats.org/officeDocument/2006/relationships/hyperlink" Target="https://login.consultant.ru/link/?req=doc&amp;base=LAW&amp;n=500138&amp;date=20.10.2025&amp;dst=100092&amp;field=134" TargetMode = "External"/><Relationship Id="rId22" Type="http://schemas.openxmlformats.org/officeDocument/2006/relationships/hyperlink" Target="https://login.consultant.ru/link/?req=doc&amp;base=LAW&amp;n=207750&amp;date=20.10.2025&amp;dst=100031&amp;field=134" TargetMode = "External"/><Relationship Id="rId23" Type="http://schemas.openxmlformats.org/officeDocument/2006/relationships/hyperlink" Target="https://login.consultant.ru/link/?req=doc&amp;base=LAW&amp;n=500138&amp;date=20.10.2025&amp;dst=100279&amp;field=134" TargetMode = "External"/><Relationship Id="rId24" Type="http://schemas.openxmlformats.org/officeDocument/2006/relationships/hyperlink" Target="https://login.consultant.ru/link/?req=doc&amp;base=LAW&amp;n=499018&amp;date=20.10.2025&amp;dst=100013&amp;field=134" TargetMode = "External"/><Relationship Id="rId25" Type="http://schemas.openxmlformats.org/officeDocument/2006/relationships/hyperlink" Target="https://login.consultant.ru/link/?req=doc&amp;base=LAW&amp;n=499495&amp;date=20.10.2025" TargetMode = "External"/><Relationship Id="rId26" Type="http://schemas.openxmlformats.org/officeDocument/2006/relationships/hyperlink" Target="https://login.consultant.ru/link/?req=doc&amp;base=LAW&amp;n=508490&amp;date=20.10.2025&amp;dst=100902&amp;field=134" TargetMode = "External"/><Relationship Id="rId27" Type="http://schemas.openxmlformats.org/officeDocument/2006/relationships/hyperlink" Target="https://login.consultant.ru/link/?req=doc&amp;base=LAW&amp;n=508490&amp;date=20.10.2025&amp;dst=100902&amp;field=134" TargetMode = "External"/><Relationship Id="rId28" Type="http://schemas.openxmlformats.org/officeDocument/2006/relationships/hyperlink" Target="https://login.consultant.ru/link/?req=doc&amp;base=LAW&amp;n=508490&amp;date=20.10.2025&amp;dst=100902&amp;field=134" TargetMode = "External"/><Relationship Id="rId29" Type="http://schemas.openxmlformats.org/officeDocument/2006/relationships/hyperlink" Target="https://login.consultant.ru/link/?req=doc&amp;base=LAW&amp;n=505891&amp;date=20.10.2025" TargetMode = "External"/><Relationship Id="rId30" Type="http://schemas.openxmlformats.org/officeDocument/2006/relationships/hyperlink" Target="https://login.consultant.ru/link/?req=doc&amp;base=LAW&amp;n=500138&amp;date=20.10.2025&amp;dst=373&amp;field=134" TargetMode = "External"/><Relationship Id="rId31" Type="http://schemas.openxmlformats.org/officeDocument/2006/relationships/hyperlink" Target="https://login.consultant.ru/link/?req=doc&amp;base=LAW&amp;n=503689&amp;date=20.10.2025" TargetMode = "External"/><Relationship Id="rId32" Type="http://schemas.openxmlformats.org/officeDocument/2006/relationships/hyperlink" Target="https://login.consultant.ru/link/?req=doc&amp;base=LAW&amp;n=503689&amp;date=20.10.2025" TargetMode = "External"/><Relationship Id="rId33" Type="http://schemas.openxmlformats.org/officeDocument/2006/relationships/hyperlink" Target="https://login.consultant.ru/link/?req=doc&amp;base=LAW&amp;n=499934&amp;date=20.10.2025" TargetMode = "External"/><Relationship Id="rId34" Type="http://schemas.openxmlformats.org/officeDocument/2006/relationships/hyperlink" Target="https://login.consultant.ru/link/?req=doc&amp;base=LAW&amp;n=500138&amp;date=20.10.2025&amp;dst=562&amp;field=134" TargetMode = "External"/><Relationship Id="rId35" Type="http://schemas.openxmlformats.org/officeDocument/2006/relationships/hyperlink" Target="https://login.consultant.ru/link/?req=doc&amp;base=LAW&amp;n=371401&amp;date=20.10.2025" TargetMode = "External"/><Relationship Id="rId36" Type="http://schemas.openxmlformats.org/officeDocument/2006/relationships/hyperlink" Target="https://login.consultant.ru/link/?req=doc&amp;base=LAW&amp;n=500138&amp;date=20.10.2025&amp;dst=421&amp;field=134" TargetMode = "External"/><Relationship Id="rId37" Type="http://schemas.openxmlformats.org/officeDocument/2006/relationships/hyperlink" Target="https://login.consultant.ru/link/?req=doc&amp;base=LAW&amp;n=500138&amp;date=20.10.2025&amp;dst=421&amp;field=134" TargetMode = "External"/><Relationship Id="rId38" Type="http://schemas.openxmlformats.org/officeDocument/2006/relationships/hyperlink" Target="https://login.consultant.ru/link/?req=doc&amp;base=LAW&amp;n=500138&amp;date=20.10.2025&amp;dst=421&amp;field=134" TargetMode = "External"/><Relationship Id="rId39" Type="http://schemas.openxmlformats.org/officeDocument/2006/relationships/hyperlink" Target="https://login.consultant.ru/link/?req=doc&amp;base=LAW&amp;n=500138&amp;date=20.10.2025&amp;dst=100345&amp;field=134" TargetMode = "External"/><Relationship Id="rId40" Type="http://schemas.openxmlformats.org/officeDocument/2006/relationships/hyperlink" Target="https://login.consultant.ru/link/?req=doc&amp;base=LAW&amp;n=500136&amp;date=20.10.2025&amp;dst=100039&amp;field=134" TargetMode = "External"/><Relationship Id="rId41" Type="http://schemas.openxmlformats.org/officeDocument/2006/relationships/hyperlink" Target="https://login.consultant.ru/link/?req=doc&amp;base=LAW&amp;n=500138&amp;date=20.10.2025&amp;dst=421&amp;field=134" TargetMode = "External"/><Relationship Id="rId42" Type="http://schemas.openxmlformats.org/officeDocument/2006/relationships/hyperlink" Target="https://login.consultant.ru/link/?req=doc&amp;base=LAW&amp;n=508490&amp;date=20.10.2025&amp;dst=101922&amp;field=134" TargetMode = "External"/><Relationship Id="rId43" Type="http://schemas.openxmlformats.org/officeDocument/2006/relationships/hyperlink" Target="https://login.consultant.ru/link/?req=doc&amp;base=LAW&amp;n=500138&amp;date=20.10.2025&amp;dst=100180&amp;field=134" TargetMode = "External"/><Relationship Id="rId44" Type="http://schemas.openxmlformats.org/officeDocument/2006/relationships/hyperlink" Target="https://login.consultant.ru/link/?req=doc&amp;base=LAW&amp;n=500138&amp;date=20.10.2025&amp;dst=100182&amp;field=134" TargetMode = "External"/><Relationship Id="rId45" Type="http://schemas.openxmlformats.org/officeDocument/2006/relationships/hyperlink" Target="https://login.consultant.ru/link/?req=doc&amp;base=LAW&amp;n=500138&amp;date=20.10.2025&amp;dst=565&amp;field=134" TargetMode = "External"/><Relationship Id="rId46" Type="http://schemas.openxmlformats.org/officeDocument/2006/relationships/hyperlink" Target="https://login.consultant.ru/link/?req=doc&amp;base=LAW&amp;n=500138&amp;date=20.10.2025&amp;dst=100180&amp;field=134" TargetMode = "External"/><Relationship Id="rId47" Type="http://schemas.openxmlformats.org/officeDocument/2006/relationships/hyperlink" Target="https://login.consultant.ru/link/?req=doc&amp;base=LAW&amp;n=500138&amp;date=20.10.2025&amp;dst=100182&amp;field=134" TargetMode = "External"/><Relationship Id="rId48" Type="http://schemas.openxmlformats.org/officeDocument/2006/relationships/hyperlink" Target="https://login.consultant.ru/link/?req=doc&amp;base=LAW&amp;n=500138&amp;date=20.10.2025&amp;dst=565&amp;field=134" TargetMode = "External"/><Relationship Id="rId49" Type="http://schemas.openxmlformats.org/officeDocument/2006/relationships/hyperlink" Target="https://login.consultant.ru/link/?req=doc&amp;base=LAW&amp;n=500138&amp;date=20.10.2025&amp;dst=513&amp;field=134" TargetMode = "External"/><Relationship Id="rId50" Type="http://schemas.openxmlformats.org/officeDocument/2006/relationships/hyperlink" Target="https://login.consultant.ru/link/?req=doc&amp;base=LAW&amp;n=510752&amp;date=20.10.2025&amp;dst=10194&amp;field=134" TargetMode = "External"/><Relationship Id="rId51" Type="http://schemas.openxmlformats.org/officeDocument/2006/relationships/hyperlink" Target="https://login.consultant.ru/link/?req=doc&amp;base=LAW&amp;n=500138&amp;date=20.10.2025&amp;dst=51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787, Роснедр N 15 от 25.10.2021
(с изм. от 17.01.2025)
"Об утверждении Порядка предоставления права пользования участками недр 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
(Зарегистрировано в Минюсте России 10.12.2021 N 66285)</dc:title>
  <dcterms:created xsi:type="dcterms:W3CDTF">2025-10-20T06:06:27Z</dcterms:created>
</cp:coreProperties>
</file>